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E3E20" w14:textId="4F260ADF" w:rsidR="00683090" w:rsidRDefault="004B41C8" w:rsidP="003132EB">
      <w:pPr>
        <w:spacing w:after="0" w:line="240" w:lineRule="auto"/>
        <w:contextualSpacing/>
        <w:rPr>
          <w:rFonts w:asciiTheme="majorHAnsi" w:eastAsiaTheme="majorEastAsia" w:hAnsiTheme="majorHAnsi" w:cstheme="majorBidi"/>
          <w:spacing w:val="-10"/>
          <w:kern w:val="28"/>
          <w:sz w:val="56"/>
          <w:szCs w:val="56"/>
        </w:rPr>
      </w:pPr>
      <w:r>
        <w:rPr>
          <w:rFonts w:asciiTheme="majorHAnsi" w:eastAsiaTheme="majorEastAsia" w:hAnsiTheme="majorHAnsi" w:cstheme="majorBidi"/>
          <w:spacing w:val="-10"/>
          <w:kern w:val="28"/>
          <w:sz w:val="56"/>
          <w:szCs w:val="56"/>
        </w:rPr>
        <w:t>Investigation Authority Template Letter</w:t>
      </w:r>
      <w:r w:rsidR="00754AEB">
        <w:rPr>
          <w:rFonts w:asciiTheme="majorHAnsi" w:eastAsiaTheme="majorEastAsia" w:hAnsiTheme="majorHAnsi" w:cstheme="majorBidi"/>
          <w:spacing w:val="-10"/>
          <w:kern w:val="28"/>
          <w:sz w:val="56"/>
          <w:szCs w:val="56"/>
        </w:rPr>
        <w:t>:</w:t>
      </w:r>
    </w:p>
    <w:p w14:paraId="0ABE3A93" w14:textId="4522AAD0" w:rsidR="00754AEB" w:rsidRDefault="00754AEB" w:rsidP="78C68C1F">
      <w:pPr>
        <w:spacing w:after="0" w:line="240" w:lineRule="auto"/>
        <w:contextualSpacing/>
        <w:rPr>
          <w:rFonts w:asciiTheme="majorHAnsi" w:eastAsiaTheme="majorEastAsia" w:hAnsiTheme="majorHAnsi" w:cstheme="majorBidi"/>
          <w:spacing w:val="-10"/>
          <w:kern w:val="28"/>
          <w:sz w:val="56"/>
          <w:szCs w:val="56"/>
        </w:rPr>
      </w:pPr>
      <w:r w:rsidRPr="78C68C1F">
        <w:rPr>
          <w:rFonts w:asciiTheme="majorHAnsi" w:eastAsiaTheme="majorEastAsia" w:hAnsiTheme="majorHAnsi" w:cstheme="majorBidi"/>
          <w:spacing w:val="-10"/>
          <w:kern w:val="28"/>
          <w:sz w:val="56"/>
          <w:szCs w:val="56"/>
        </w:rPr>
        <w:t>Goals, Objectives, and Expectations</w:t>
      </w:r>
    </w:p>
    <w:p w14:paraId="56AE6571" w14:textId="77777777" w:rsidR="004D6FF4" w:rsidRDefault="004D6FF4" w:rsidP="78C68C1F">
      <w:pPr>
        <w:spacing w:after="0" w:line="240" w:lineRule="auto"/>
        <w:contextualSpacing/>
        <w:rPr>
          <w:highlight w:val="yellow"/>
        </w:rPr>
      </w:pPr>
    </w:p>
    <w:p w14:paraId="3634185F" w14:textId="2485C14A" w:rsidR="004D6FF4" w:rsidRDefault="00E35BB2" w:rsidP="78C68C1F">
      <w:pPr>
        <w:spacing w:after="0" w:line="240" w:lineRule="auto"/>
        <w:contextualSpacing/>
      </w:pPr>
      <w:r>
        <w:rPr>
          <w:b/>
          <w:bCs/>
        </w:rPr>
        <w:t xml:space="preserve">Introduction: </w:t>
      </w:r>
    </w:p>
    <w:p w14:paraId="363F0239" w14:textId="0ADBE9FF" w:rsidR="00E35BB2" w:rsidRPr="00F54AD1" w:rsidRDefault="00E35BB2" w:rsidP="78C68C1F">
      <w:pPr>
        <w:spacing w:after="0" w:line="240" w:lineRule="auto"/>
        <w:contextualSpacing/>
      </w:pPr>
      <w:r>
        <w:t xml:space="preserve">This document is intended for </w:t>
      </w:r>
      <w:r w:rsidR="00C425E9">
        <w:t xml:space="preserve">use by health department staff who are responsible for responding to outbreaks in healthcare settings. </w:t>
      </w:r>
      <w:r w:rsidR="00C331B7">
        <w:t xml:space="preserve">Included below is a template letter that these staff may adapt and share with partners in healthcare facilities to help communicate goals and expectations </w:t>
      </w:r>
      <w:r w:rsidR="00F54AD1">
        <w:t>associated with</w:t>
      </w:r>
      <w:r w:rsidR="00C331B7">
        <w:t xml:space="preserve"> </w:t>
      </w:r>
      <w:r w:rsidR="00182D46">
        <w:t xml:space="preserve">outbreak response efforts. In addition to the template letter, there are footnotes and a frequently asked questions section </w:t>
      </w:r>
      <w:r w:rsidR="0096459A">
        <w:t xml:space="preserve">intended </w:t>
      </w:r>
      <w:r w:rsidR="00182D46">
        <w:t xml:space="preserve">to </w:t>
      </w:r>
      <w:r w:rsidR="00F54AD1">
        <w:t>help</w:t>
      </w:r>
      <w:r w:rsidR="00182D46">
        <w:t xml:space="preserve"> health department staff in</w:t>
      </w:r>
      <w:r w:rsidR="00F54AD1">
        <w:t xml:space="preserve"> using the template letter (e.g., when to use and how to adapt). </w:t>
      </w:r>
    </w:p>
    <w:p w14:paraId="0CB5DFEA" w14:textId="77777777" w:rsidR="004D6FF4" w:rsidRDefault="004D6FF4" w:rsidP="78C68C1F">
      <w:pPr>
        <w:spacing w:after="0" w:line="240" w:lineRule="auto"/>
        <w:contextualSpacing/>
        <w:rPr>
          <w:highlight w:val="yellow"/>
        </w:rPr>
      </w:pPr>
    </w:p>
    <w:p w14:paraId="1AE60AD7" w14:textId="2D907DFA" w:rsidR="00F92E6E" w:rsidRPr="00F92E6E" w:rsidRDefault="00F92E6E" w:rsidP="00165383">
      <w:pPr>
        <w:spacing w:line="360" w:lineRule="auto"/>
      </w:pPr>
      <w:r>
        <w:t>=====================================================================================</w:t>
      </w:r>
    </w:p>
    <w:p w14:paraId="551E9E2C" w14:textId="18449A74" w:rsidR="00E56BC0" w:rsidRPr="0006183D" w:rsidRDefault="00E56BC0" w:rsidP="00165383">
      <w:pPr>
        <w:spacing w:line="360" w:lineRule="auto"/>
      </w:pPr>
      <w:r w:rsidRPr="00057E9D">
        <w:rPr>
          <w:highlight w:val="yellow"/>
        </w:rPr>
        <w:t xml:space="preserve">[HEALTH DEPARTMENT </w:t>
      </w:r>
      <w:r>
        <w:rPr>
          <w:highlight w:val="yellow"/>
        </w:rPr>
        <w:t>LOGO/</w:t>
      </w:r>
      <w:r w:rsidRPr="00057E9D">
        <w:rPr>
          <w:highlight w:val="yellow"/>
        </w:rPr>
        <w:t>LETTERHEAD]</w:t>
      </w:r>
      <w:r w:rsidR="00EF64CF" w:rsidRPr="00672545">
        <w:rPr>
          <w:vertAlign w:val="superscript"/>
        </w:rPr>
        <w:t>a</w:t>
      </w:r>
    </w:p>
    <w:p w14:paraId="12A6F20D" w14:textId="0FAC9AF1" w:rsidR="00E56BC0" w:rsidRDefault="00E56BC0" w:rsidP="00165383">
      <w:pPr>
        <w:spacing w:line="360" w:lineRule="auto"/>
      </w:pPr>
      <w:r>
        <w:rPr>
          <w:b/>
          <w:bCs/>
        </w:rPr>
        <w:t>Investigations of Outbreaks and Infection Control Breaches: Goals, Objectives, and Expectations</w:t>
      </w:r>
    </w:p>
    <w:p w14:paraId="29A09E10" w14:textId="77777777" w:rsidR="00E56BC0" w:rsidRDefault="00E56BC0" w:rsidP="00165383">
      <w:pPr>
        <w:spacing w:line="360" w:lineRule="auto"/>
      </w:pPr>
      <w:r>
        <w:t xml:space="preserve">Updated </w:t>
      </w:r>
      <w:r w:rsidRPr="00E36888">
        <w:rPr>
          <w:highlight w:val="yellow"/>
        </w:rPr>
        <w:t>[MONTH DAY, YEAR]</w:t>
      </w:r>
    </w:p>
    <w:p w14:paraId="0D766373" w14:textId="6D632510" w:rsidR="009B671E" w:rsidRDefault="00E56BC0" w:rsidP="002239F6">
      <w:pPr>
        <w:spacing w:line="360" w:lineRule="auto"/>
      </w:pPr>
      <w:r w:rsidRPr="008C1DE6">
        <w:rPr>
          <w:highlight w:val="yellow"/>
        </w:rPr>
        <w:t>[OPTIONAL: IF CHOOSING TO SHARE THIS LETTER AS AN ELECTRONIC OR PHYSICAL DOCUMENT, CONSIDER ADDRESSING THE LETTER TO A LEADER OF THE FACILITY OR SYSTEM (E.G, CHIEF EXECUTIVE OFFICER, CHIEF MEDICAL OFFICER)</w:t>
      </w:r>
      <w:r w:rsidR="00466D94">
        <w:rPr>
          <w:highlight w:val="yellow"/>
        </w:rPr>
        <w:t xml:space="preserve"> </w:t>
      </w:r>
    </w:p>
    <w:p w14:paraId="7BAACBE9" w14:textId="215008C1" w:rsidR="00E00A78" w:rsidRDefault="00E56BC0" w:rsidP="00165383">
      <w:pPr>
        <w:spacing w:line="360" w:lineRule="auto"/>
      </w:pPr>
      <w:r>
        <w:t xml:space="preserve">The </w:t>
      </w:r>
      <w:r w:rsidRPr="00CF0A60">
        <w:t>[</w:t>
      </w:r>
      <w:r w:rsidRPr="00456A7A">
        <w:rPr>
          <w:highlight w:val="yellow"/>
        </w:rPr>
        <w:t>DEPARTMENT/PROGRAM</w:t>
      </w:r>
      <w:r w:rsidRPr="00CF0A60">
        <w:t xml:space="preserve">] </w:t>
      </w:r>
      <w:r>
        <w:t xml:space="preserve">is housed within the </w:t>
      </w:r>
      <w:r w:rsidRPr="143AAFBE">
        <w:rPr>
          <w:highlight w:val="yellow"/>
        </w:rPr>
        <w:t>[BRANCH/DEPARTMENT/DIVISION]</w:t>
      </w:r>
      <w:r>
        <w:t xml:space="preserve"> at </w:t>
      </w:r>
      <w:r w:rsidRPr="143AAFBE">
        <w:rPr>
          <w:highlight w:val="yellow"/>
        </w:rPr>
        <w:t>[HEALTH DEPARTMENT]</w:t>
      </w:r>
      <w:r>
        <w:t>. The [</w:t>
      </w:r>
      <w:r w:rsidRPr="005E1C29">
        <w:rPr>
          <w:highlight w:val="yellow"/>
        </w:rPr>
        <w:t>DEPARTMENT/PROGRAM</w:t>
      </w:r>
      <w:r>
        <w:t>]’s mission is to prevent healthcare-associated infections and control the spread of emerging antimicrobial-resistance threats in all healthcare settings in [</w:t>
      </w:r>
      <w:r w:rsidRPr="00844F8C">
        <w:rPr>
          <w:highlight w:val="yellow"/>
        </w:rPr>
        <w:t>JURISDICTION</w:t>
      </w:r>
      <w:r>
        <w:t xml:space="preserve">] through surveillance, containment and response, infection prevention and control, and antimicrobial stewardship </w:t>
      </w:r>
      <w:r w:rsidRPr="143AAFBE">
        <w:rPr>
          <w:highlight w:val="yellow"/>
        </w:rPr>
        <w:t xml:space="preserve">[UPDATE </w:t>
      </w:r>
      <w:r>
        <w:rPr>
          <w:highlight w:val="yellow"/>
        </w:rPr>
        <w:t xml:space="preserve">THE PRECEDING STATEMENT IN LINE </w:t>
      </w:r>
      <w:r w:rsidRPr="143AAFBE">
        <w:rPr>
          <w:highlight w:val="yellow"/>
        </w:rPr>
        <w:t xml:space="preserve">WITH </w:t>
      </w:r>
      <w:r>
        <w:rPr>
          <w:highlight w:val="yellow"/>
        </w:rPr>
        <w:t>YOUR DEPARTMENT OR</w:t>
      </w:r>
      <w:r w:rsidRPr="143AAFBE">
        <w:rPr>
          <w:highlight w:val="yellow"/>
        </w:rPr>
        <w:t xml:space="preserve"> PROGRAM MISSION]</w:t>
      </w:r>
      <w:r>
        <w:t>.</w:t>
      </w:r>
      <w:r w:rsidR="0027316B">
        <w:t xml:space="preserve"> </w:t>
      </w:r>
    </w:p>
    <w:p w14:paraId="747A4BB5" w14:textId="71B752A0" w:rsidR="003D6662" w:rsidRDefault="003D6662" w:rsidP="00165383">
      <w:pPr>
        <w:spacing w:line="360" w:lineRule="auto"/>
        <w:rPr>
          <w:color w:val="2B579A"/>
          <w:shd w:val="clear" w:color="auto" w:fill="E6E6E6"/>
        </w:rPr>
      </w:pPr>
      <w:r>
        <w:t xml:space="preserve">This letter details </w:t>
      </w:r>
      <w:r w:rsidR="00D336E6">
        <w:t xml:space="preserve">the [DEPARTMENT/PROGRAM]’s </w:t>
      </w:r>
      <w:r w:rsidR="00D336E6" w:rsidRPr="00D336E6">
        <w:t xml:space="preserve">goals, objectives, and expectations for healthcare facility leadership and staff who will be assisting in the response efforts </w:t>
      </w:r>
      <w:r w:rsidR="0004472F">
        <w:t>related to</w:t>
      </w:r>
      <w:r w:rsidR="00D336E6" w:rsidRPr="00D336E6">
        <w:t xml:space="preserve"> a possible outbreak (e.g., cluster of infections, sentinel case, or serious infection control breach).</w:t>
      </w:r>
    </w:p>
    <w:p w14:paraId="3726DA1C" w14:textId="4824F2E4" w:rsidR="00E56BC0" w:rsidRDefault="00E56BC0" w:rsidP="00165383">
      <w:pPr>
        <w:spacing w:line="360" w:lineRule="auto"/>
        <w:rPr>
          <w:vertAlign w:val="superscript"/>
        </w:rPr>
      </w:pPr>
      <w:r w:rsidRPr="49BEED8B">
        <w:rPr>
          <w:b/>
          <w:bCs/>
        </w:rPr>
        <w:t xml:space="preserve">Goal of investigation: </w:t>
      </w:r>
      <w:r>
        <w:t>Protect patients/residents, healthcare personnel, and the public from healthcare-associated infections.</w:t>
      </w:r>
      <w:r w:rsidRPr="49BEED8B">
        <w:rPr>
          <w:vertAlign w:val="superscript"/>
        </w:rPr>
        <w:t>b</w:t>
      </w:r>
      <w:r w:rsidR="00772429" w:rsidRPr="49BEED8B">
        <w:rPr>
          <w:vertAlign w:val="superscript"/>
        </w:rPr>
        <w:t>,c</w:t>
      </w:r>
    </w:p>
    <w:p w14:paraId="688A3099" w14:textId="313FF0B7" w:rsidR="00E56BC0" w:rsidRPr="00931479" w:rsidRDefault="00E56BC0" w:rsidP="00165383">
      <w:pPr>
        <w:spacing w:line="360" w:lineRule="auto"/>
      </w:pPr>
      <w:r w:rsidRPr="143AAFBE">
        <w:rPr>
          <w:b/>
          <w:bCs/>
        </w:rPr>
        <w:t>Objectives of investigation:</w:t>
      </w:r>
      <w:r w:rsidR="00931479" w:rsidRPr="00931479">
        <w:rPr>
          <w:vertAlign w:val="superscript"/>
        </w:rPr>
        <w:t>d</w:t>
      </w:r>
    </w:p>
    <w:p w14:paraId="187741EA" w14:textId="7831E4E1" w:rsidR="00E56BC0" w:rsidRDefault="00E56BC0" w:rsidP="00165383">
      <w:pPr>
        <w:pStyle w:val="ListParagraph"/>
        <w:numPr>
          <w:ilvl w:val="0"/>
          <w:numId w:val="1"/>
        </w:numPr>
        <w:spacing w:line="360" w:lineRule="auto"/>
      </w:pPr>
      <w:r>
        <w:lastRenderedPageBreak/>
        <w:t>Characterize the outbreak</w:t>
      </w:r>
      <w:r w:rsidR="00A170D7">
        <w:t xml:space="preserve"> or infection control</w:t>
      </w:r>
      <w:r w:rsidR="00033847">
        <w:t xml:space="preserve"> </w:t>
      </w:r>
      <w:r>
        <w:t>breach and identify persons at risk for infection.</w:t>
      </w:r>
      <w:r w:rsidR="00931479">
        <w:rPr>
          <w:vertAlign w:val="superscript"/>
        </w:rPr>
        <w:t>e</w:t>
      </w:r>
    </w:p>
    <w:p w14:paraId="322869CD" w14:textId="77777777" w:rsidR="00E56BC0" w:rsidRDefault="00E56BC0" w:rsidP="00165383">
      <w:pPr>
        <w:pStyle w:val="ListParagraph"/>
        <w:numPr>
          <w:ilvl w:val="0"/>
          <w:numId w:val="1"/>
        </w:numPr>
        <w:spacing w:line="360" w:lineRule="auto"/>
      </w:pPr>
      <w:r>
        <w:t>Identify the primary and underlying causes of the outbreak/breach.</w:t>
      </w:r>
    </w:p>
    <w:p w14:paraId="536FB55D" w14:textId="77777777" w:rsidR="00E56BC0" w:rsidRDefault="00E56BC0" w:rsidP="00165383">
      <w:pPr>
        <w:pStyle w:val="ListParagraph"/>
        <w:numPr>
          <w:ilvl w:val="0"/>
          <w:numId w:val="1"/>
        </w:numPr>
        <w:spacing w:line="360" w:lineRule="auto"/>
      </w:pPr>
      <w:r>
        <w:t>Stop the outbreak/breach and implement control measures.</w:t>
      </w:r>
    </w:p>
    <w:p w14:paraId="7F8D8D18" w14:textId="77777777" w:rsidR="00E56BC0" w:rsidRDefault="00E56BC0" w:rsidP="00165383">
      <w:pPr>
        <w:pStyle w:val="ListParagraph"/>
        <w:numPr>
          <w:ilvl w:val="0"/>
          <w:numId w:val="1"/>
        </w:numPr>
        <w:spacing w:line="360" w:lineRule="auto"/>
      </w:pPr>
      <w:r>
        <w:t>Prevent future infections/breaches from occurring.</w:t>
      </w:r>
    </w:p>
    <w:p w14:paraId="746AC987" w14:textId="51B8907C" w:rsidR="00E56BC0" w:rsidRDefault="00E56BC0" w:rsidP="00165383">
      <w:pPr>
        <w:spacing w:line="360" w:lineRule="auto"/>
      </w:pPr>
      <w:r>
        <w:rPr>
          <w:b/>
          <w:bCs/>
        </w:rPr>
        <w:t>Expectations during investigation:</w:t>
      </w:r>
    </w:p>
    <w:p w14:paraId="3FC22AF7" w14:textId="77777777" w:rsidR="00E56BC0" w:rsidRDefault="00E56BC0" w:rsidP="00165383">
      <w:pPr>
        <w:pStyle w:val="ListParagraph"/>
        <w:numPr>
          <w:ilvl w:val="0"/>
          <w:numId w:val="2"/>
        </w:numPr>
        <w:spacing w:line="360" w:lineRule="auto"/>
      </w:pPr>
      <w:r>
        <w:t xml:space="preserve">The </w:t>
      </w:r>
      <w:bookmarkStart w:id="0" w:name="_Hlk174096500"/>
      <w:r>
        <w:t>[</w:t>
      </w:r>
      <w:r w:rsidRPr="00456A7A">
        <w:rPr>
          <w:highlight w:val="yellow"/>
        </w:rPr>
        <w:t>DEPARTMENT/PROGRAM</w:t>
      </w:r>
      <w:r>
        <w:t xml:space="preserve">] </w:t>
      </w:r>
      <w:bookmarkEnd w:id="0"/>
      <w:r>
        <w:t>will collaborate with the facility to complete the investigation.</w:t>
      </w:r>
    </w:p>
    <w:p w14:paraId="16F7275D" w14:textId="77777777" w:rsidR="00E56BC0" w:rsidRDefault="00E56BC0" w:rsidP="00165383">
      <w:pPr>
        <w:pStyle w:val="ListParagraph"/>
        <w:numPr>
          <w:ilvl w:val="0"/>
          <w:numId w:val="2"/>
        </w:numPr>
        <w:spacing w:line="360" w:lineRule="auto"/>
      </w:pPr>
      <w:r>
        <w:t xml:space="preserve">The </w:t>
      </w:r>
      <w:r w:rsidRPr="00723561">
        <w:t>[</w:t>
      </w:r>
      <w:r w:rsidRPr="00456A7A">
        <w:rPr>
          <w:highlight w:val="yellow"/>
        </w:rPr>
        <w:t>DEPARTMENT/PROGRAM</w:t>
      </w:r>
      <w:r w:rsidRPr="00723561">
        <w:t xml:space="preserve">] </w:t>
      </w:r>
      <w:r>
        <w:t>and the facility will maintain open communication, with designated points of contact, and contact at least weekly or more often if necessary.</w:t>
      </w:r>
    </w:p>
    <w:p w14:paraId="22ADE843" w14:textId="46A1529F" w:rsidR="00E56BC0" w:rsidRDefault="00E56BC0" w:rsidP="00165383">
      <w:pPr>
        <w:pStyle w:val="ListParagraph"/>
        <w:numPr>
          <w:ilvl w:val="0"/>
          <w:numId w:val="2"/>
        </w:numPr>
        <w:spacing w:line="360" w:lineRule="auto"/>
      </w:pPr>
      <w:r>
        <w:t>The [</w:t>
      </w:r>
      <w:r w:rsidRPr="78C68C1F">
        <w:rPr>
          <w:highlight w:val="yellow"/>
        </w:rPr>
        <w:t>DEPARTMENT/PROGRAM</w:t>
      </w:r>
      <w:r>
        <w:t>] will request information or conduct interviews relevant to the investigation per [</w:t>
      </w:r>
      <w:r w:rsidRPr="78C68C1F">
        <w:rPr>
          <w:highlight w:val="yellow"/>
        </w:rPr>
        <w:t>STATUTE</w:t>
      </w:r>
      <w:r>
        <w:t>] and [</w:t>
      </w:r>
      <w:r w:rsidRPr="78C68C1F">
        <w:rPr>
          <w:highlight w:val="yellow"/>
        </w:rPr>
        <w:t>RULE</w:t>
      </w:r>
      <w:r>
        <w:t>].</w:t>
      </w:r>
      <w:r w:rsidR="0040031D" w:rsidRPr="78C68C1F">
        <w:rPr>
          <w:vertAlign w:val="superscript"/>
        </w:rPr>
        <w:t>f</w:t>
      </w:r>
      <w:r w:rsidR="00931479" w:rsidRPr="78C68C1F">
        <w:rPr>
          <w:vertAlign w:val="superscript"/>
        </w:rPr>
        <w:t>,g</w:t>
      </w:r>
      <w:r w:rsidR="00F84B50">
        <w:t xml:space="preserve"> </w:t>
      </w:r>
      <w:r>
        <w:t xml:space="preserve">Requested information may include medical records, laboratory data, line lists of patients </w:t>
      </w:r>
      <w:r w:rsidR="005610F6">
        <w:t>and/</w:t>
      </w:r>
      <w:r>
        <w:t xml:space="preserve">or staff, facility maps, census counts, occurrence reports, sterile processing department records, and other similar information. </w:t>
      </w:r>
    </w:p>
    <w:p w14:paraId="04B42524" w14:textId="77777777" w:rsidR="00E56BC0" w:rsidRDefault="00E56BC0" w:rsidP="00165383">
      <w:pPr>
        <w:pStyle w:val="ListParagraph"/>
        <w:numPr>
          <w:ilvl w:val="0"/>
          <w:numId w:val="2"/>
        </w:numPr>
        <w:spacing w:line="360" w:lineRule="auto"/>
      </w:pPr>
      <w:r>
        <w:t>The [</w:t>
      </w:r>
      <w:r w:rsidRPr="005E1C29">
        <w:rPr>
          <w:highlight w:val="yellow"/>
        </w:rPr>
        <w:t>DEPARTMENT/PROGRAM</w:t>
      </w:r>
      <w:r>
        <w:t>] and the facility will complete the investigation in a timely manner. The [</w:t>
      </w:r>
      <w:r w:rsidRPr="005E1C29">
        <w:rPr>
          <w:highlight w:val="yellow"/>
        </w:rPr>
        <w:t>DEPARTMENT/PROGRAM</w:t>
      </w:r>
      <w:r>
        <w:t xml:space="preserve">] will work with the facility to set reasonable deadlines. </w:t>
      </w:r>
    </w:p>
    <w:p w14:paraId="0E017E8B" w14:textId="2EAAF652" w:rsidR="00E56BC0" w:rsidRDefault="00E56BC0" w:rsidP="78C68C1F">
      <w:pPr>
        <w:pStyle w:val="ListParagraph"/>
        <w:numPr>
          <w:ilvl w:val="0"/>
          <w:numId w:val="2"/>
        </w:numPr>
        <w:spacing w:line="360" w:lineRule="auto"/>
        <w:rPr>
          <w:vertAlign w:val="superscript"/>
        </w:rPr>
      </w:pPr>
      <w:r>
        <w:t>Records and reports resulting from investigations will be kept confidential as outlined in [</w:t>
      </w:r>
      <w:r w:rsidRPr="78C68C1F">
        <w:rPr>
          <w:highlight w:val="yellow"/>
        </w:rPr>
        <w:t>STATUTE</w:t>
      </w:r>
      <w:r>
        <w:t>], and will only be shared in the manner and for the purposes outlined in this statute.</w:t>
      </w:r>
      <w:r w:rsidR="00931479" w:rsidRPr="78C68C1F">
        <w:rPr>
          <w:vertAlign w:val="superscript"/>
        </w:rPr>
        <w:t>f</w:t>
      </w:r>
      <w:r w:rsidRPr="78C68C1F">
        <w:rPr>
          <w:vertAlign w:val="superscript"/>
        </w:rPr>
        <w:t>,</w:t>
      </w:r>
      <w:r w:rsidR="00931479" w:rsidRPr="78C68C1F">
        <w:rPr>
          <w:vertAlign w:val="superscript"/>
        </w:rPr>
        <w:t>h</w:t>
      </w:r>
      <w:r>
        <w:t xml:space="preserve"> Specifically, investigation information may be shared with the individual who is the subject of the record, when necessary for the treatment, control, investigation or prevention of an epidemic or communicable disease, or when no individual person may be identified. Documents provided by the facility will be returned to the facility or destroyed once the final outbreak summary is complete.</w:t>
      </w:r>
      <w:r w:rsidR="00931479" w:rsidRPr="78C68C1F">
        <w:rPr>
          <w:vertAlign w:val="superscript"/>
        </w:rPr>
        <w:t>h</w:t>
      </w:r>
    </w:p>
    <w:p w14:paraId="6A605144" w14:textId="1789C966" w:rsidR="00E56BC0" w:rsidRDefault="00E56BC0" w:rsidP="00165383">
      <w:pPr>
        <w:pStyle w:val="ListParagraph"/>
        <w:numPr>
          <w:ilvl w:val="0"/>
          <w:numId w:val="2"/>
        </w:numPr>
        <w:spacing w:line="360" w:lineRule="auto"/>
      </w:pPr>
      <w:r>
        <w:t>The [</w:t>
      </w:r>
      <w:r w:rsidRPr="005E1C29">
        <w:rPr>
          <w:highlight w:val="yellow"/>
        </w:rPr>
        <w:t>DEPARTMENT/PROGRAM</w:t>
      </w:r>
      <w:r>
        <w:t>] will conduct site visits when necessary (per [</w:t>
      </w:r>
      <w:r w:rsidRPr="005D66D9">
        <w:rPr>
          <w:highlight w:val="yellow"/>
        </w:rPr>
        <w:t>HEALTH DEPARTMENT</w:t>
      </w:r>
      <w:r>
        <w:t>] policy</w:t>
      </w:r>
      <w:r w:rsidR="008B51B0">
        <w:t>),</w:t>
      </w:r>
      <w:r>
        <w:t xml:space="preserve"> to meet investigation objectives. In most cases, these visits will be scheduled ahead of time with the facility. </w:t>
      </w:r>
    </w:p>
    <w:p w14:paraId="0C1A9571" w14:textId="0998A0ED" w:rsidR="00E56BC0" w:rsidRDefault="00E56BC0" w:rsidP="00165383">
      <w:pPr>
        <w:pStyle w:val="ListParagraph"/>
        <w:numPr>
          <w:ilvl w:val="0"/>
          <w:numId w:val="2"/>
        </w:numPr>
        <w:spacing w:line="360" w:lineRule="auto"/>
      </w:pPr>
      <w:r>
        <w:t>The [</w:t>
      </w:r>
      <w:r w:rsidRPr="005E1C29">
        <w:rPr>
          <w:highlight w:val="yellow"/>
        </w:rPr>
        <w:t>DEPARTMENT/PROGRAM</w:t>
      </w:r>
      <w:r>
        <w:t>] conducts investigations independently from the [</w:t>
      </w:r>
      <w:r w:rsidRPr="005D66D9">
        <w:rPr>
          <w:highlight w:val="yellow"/>
        </w:rPr>
        <w:t>JURISDICTION’S PROFESSIONAL LICENSING BOARD</w:t>
      </w:r>
      <w:r>
        <w:t>] and [</w:t>
      </w:r>
      <w:r w:rsidRPr="005D66D9">
        <w:rPr>
          <w:highlight w:val="yellow"/>
        </w:rPr>
        <w:t>STATE SURVEY AGENCY</w:t>
      </w:r>
      <w:r>
        <w:t>]. However, there are some situations defined by the scope of the problem and/or potential risk to patients</w:t>
      </w:r>
      <w:r w:rsidDel="00783732">
        <w:t xml:space="preserve"> </w:t>
      </w:r>
      <w:r>
        <w:t>for which the [</w:t>
      </w:r>
      <w:r w:rsidRPr="005D66D9">
        <w:rPr>
          <w:highlight w:val="yellow"/>
        </w:rPr>
        <w:t>JURISDICTION’S PROFESSIONAL LICENSING BOARD</w:t>
      </w:r>
      <w:r>
        <w:t>] and [</w:t>
      </w:r>
      <w:r w:rsidRPr="005D66D9">
        <w:rPr>
          <w:highlight w:val="yellow"/>
        </w:rPr>
        <w:t>STATE SURVEY AGENCY</w:t>
      </w:r>
      <w:r>
        <w:t>] may need to be involved.</w:t>
      </w:r>
      <w:r w:rsidR="00931479">
        <w:rPr>
          <w:vertAlign w:val="superscript"/>
        </w:rPr>
        <w:t>i</w:t>
      </w:r>
    </w:p>
    <w:p w14:paraId="72E3CD90" w14:textId="702C2023" w:rsidR="00E56BC0" w:rsidRDefault="00E56BC0" w:rsidP="00165383">
      <w:pPr>
        <w:pStyle w:val="ListParagraph"/>
        <w:numPr>
          <w:ilvl w:val="0"/>
          <w:numId w:val="2"/>
        </w:numPr>
        <w:spacing w:line="360" w:lineRule="auto"/>
      </w:pPr>
      <w:r>
        <w:t xml:space="preserve">If patient/resident or public notification is necessary to protect public health, the </w:t>
      </w:r>
      <w:r w:rsidR="007304B9">
        <w:t>[</w:t>
      </w:r>
      <w:r w:rsidR="007304B9" w:rsidRPr="005E1C29">
        <w:rPr>
          <w:highlight w:val="yellow"/>
        </w:rPr>
        <w:t>DEPARTMENT/PROGRAM</w:t>
      </w:r>
      <w:r w:rsidR="007304B9">
        <w:t xml:space="preserve">] </w:t>
      </w:r>
      <w:r>
        <w:t xml:space="preserve">will collaborate with the facility whenever possible. </w:t>
      </w:r>
    </w:p>
    <w:p w14:paraId="28521263" w14:textId="77777777" w:rsidR="00E56BC0" w:rsidRDefault="00E56BC0" w:rsidP="00165383">
      <w:pPr>
        <w:pStyle w:val="ListParagraph"/>
        <w:numPr>
          <w:ilvl w:val="0"/>
          <w:numId w:val="2"/>
        </w:numPr>
        <w:spacing w:line="360" w:lineRule="auto"/>
      </w:pPr>
      <w:r>
        <w:lastRenderedPageBreak/>
        <w:t>The [</w:t>
      </w:r>
      <w:r w:rsidRPr="005E1C29">
        <w:rPr>
          <w:highlight w:val="yellow"/>
        </w:rPr>
        <w:t>DEPARTMENT/PROGRAM</w:t>
      </w:r>
      <w:r>
        <w:t>] will close the investigation with a final communication to the facility and review any remaining findings or recommendations.</w:t>
      </w:r>
    </w:p>
    <w:p w14:paraId="6F982A37" w14:textId="0A305340" w:rsidR="00E56BC0" w:rsidRDefault="00E56BC0" w:rsidP="00165383">
      <w:pPr>
        <w:pStyle w:val="ListParagraph"/>
        <w:numPr>
          <w:ilvl w:val="0"/>
          <w:numId w:val="2"/>
        </w:numPr>
        <w:spacing w:line="360" w:lineRule="auto"/>
      </w:pPr>
      <w:r>
        <w:t>The [</w:t>
      </w:r>
      <w:r w:rsidRPr="005E1C29">
        <w:rPr>
          <w:highlight w:val="yellow"/>
        </w:rPr>
        <w:t>DEPARTMENT/PROGRAM</w:t>
      </w:r>
      <w:r>
        <w:t>] will alert the local public health agency of ongoing investigations in their jurisdiction and share details as requested or as needed to protect public health.</w:t>
      </w:r>
      <w:r w:rsidR="00931479">
        <w:rPr>
          <w:vertAlign w:val="superscript"/>
        </w:rPr>
        <w:t>j</w:t>
      </w:r>
    </w:p>
    <w:p w14:paraId="3B988068" w14:textId="1C5B466F" w:rsidR="00E56BC0" w:rsidRDefault="00E56BC0" w:rsidP="00165383">
      <w:pPr>
        <w:spacing w:line="360" w:lineRule="auto"/>
      </w:pPr>
      <w:r>
        <w:rPr>
          <w:b/>
          <w:bCs/>
        </w:rPr>
        <w:t xml:space="preserve">Note: </w:t>
      </w:r>
      <w:r>
        <w:t>These goals, objectives, and expectations are a basic framework for investigation. Because each investigation is unique, they may change depending on the situation.</w:t>
      </w:r>
      <w:r w:rsidR="00931479">
        <w:rPr>
          <w:vertAlign w:val="superscript"/>
        </w:rPr>
        <w:t>k</w:t>
      </w:r>
      <w:r>
        <w:t xml:space="preserve"> </w:t>
      </w:r>
    </w:p>
    <w:p w14:paraId="6482FC82" w14:textId="77777777" w:rsidR="00E56BC0" w:rsidRDefault="00E56BC0" w:rsidP="00165383">
      <w:pPr>
        <w:spacing w:line="360" w:lineRule="auto"/>
        <w:rPr>
          <w:highlight w:val="yellow"/>
        </w:rPr>
      </w:pPr>
      <w:r w:rsidRPr="00054FCC">
        <w:rPr>
          <w:highlight w:val="yellow"/>
        </w:rPr>
        <w:t>[OPTIONAL: IF CHOOSING TO SHARE THIS LETTER AS AN ELECTRONIC OR PHYSICAL DOCUMENT, CONSIDER</w:t>
      </w:r>
      <w:r>
        <w:rPr>
          <w:highlight w:val="yellow"/>
        </w:rPr>
        <w:t xml:space="preserve"> INCLUDING THE SIGNATURE AND CONTACT INFORMATION OF A DESIGNATED PUBLIC HEALTH OFFICIAL, SUCH AS:</w:t>
      </w:r>
    </w:p>
    <w:p w14:paraId="101DE231" w14:textId="77777777" w:rsidR="00E56BC0" w:rsidRPr="00277FAA" w:rsidRDefault="00E56BC0" w:rsidP="00165383">
      <w:pPr>
        <w:spacing w:line="360" w:lineRule="auto"/>
        <w:rPr>
          <w:highlight w:val="yellow"/>
        </w:rPr>
      </w:pPr>
      <w:r w:rsidRPr="00277FAA">
        <w:rPr>
          <w:highlight w:val="yellow"/>
        </w:rPr>
        <w:t>[SIGNATURE]</w:t>
      </w:r>
    </w:p>
    <w:p w14:paraId="657B38E8" w14:textId="77777777" w:rsidR="00E56BC0" w:rsidRPr="00277FAA" w:rsidRDefault="00E56BC0" w:rsidP="00165383">
      <w:pPr>
        <w:spacing w:after="0" w:line="360" w:lineRule="auto"/>
        <w:rPr>
          <w:highlight w:val="yellow"/>
        </w:rPr>
      </w:pPr>
      <w:r w:rsidRPr="00277FAA">
        <w:rPr>
          <w:highlight w:val="yellow"/>
        </w:rPr>
        <w:t>[NAME OF DESIGNATED PUBLIC HEALTH OFFICIAL]</w:t>
      </w:r>
    </w:p>
    <w:p w14:paraId="43430495" w14:textId="77777777" w:rsidR="00E56BC0" w:rsidRPr="00277FAA" w:rsidRDefault="00E56BC0" w:rsidP="00165383">
      <w:pPr>
        <w:spacing w:after="0" w:line="360" w:lineRule="auto"/>
        <w:rPr>
          <w:highlight w:val="yellow"/>
        </w:rPr>
      </w:pPr>
      <w:r w:rsidRPr="00277FAA">
        <w:rPr>
          <w:highlight w:val="yellow"/>
        </w:rPr>
        <w:t>[POSITION OF DESIGNATED PUBLIC HEALTH OFFICIAL]</w:t>
      </w:r>
    </w:p>
    <w:p w14:paraId="7D139BF8" w14:textId="77777777" w:rsidR="00E56BC0" w:rsidRDefault="00E56BC0" w:rsidP="00165383">
      <w:pPr>
        <w:spacing w:line="360" w:lineRule="auto"/>
      </w:pPr>
      <w:r w:rsidRPr="00277FAA">
        <w:rPr>
          <w:highlight w:val="yellow"/>
        </w:rPr>
        <w:t>[HEALTH DEPARTMENT</w:t>
      </w:r>
      <w:r>
        <w:rPr>
          <w:highlight w:val="yellow"/>
        </w:rPr>
        <w:t>/</w:t>
      </w:r>
      <w:r w:rsidRPr="00277FAA">
        <w:rPr>
          <w:highlight w:val="yellow"/>
        </w:rPr>
        <w:t>PROGRAM</w:t>
      </w:r>
      <w:r>
        <w:rPr>
          <w:highlight w:val="yellow"/>
        </w:rPr>
        <w:t xml:space="preserve"> AFFILIATION</w:t>
      </w:r>
      <w:r w:rsidRPr="00277FAA">
        <w:rPr>
          <w:highlight w:val="yellow"/>
        </w:rPr>
        <w:t>]</w:t>
      </w:r>
    </w:p>
    <w:p w14:paraId="05766185" w14:textId="5F697F4E" w:rsidR="004B41C8" w:rsidRPr="004D6FF4" w:rsidRDefault="00F92E6E" w:rsidP="004D6FF4">
      <w:pPr>
        <w:spacing w:line="360" w:lineRule="auto"/>
      </w:pPr>
      <w:r>
        <w:t>=====================================================================================</w:t>
      </w:r>
    </w:p>
    <w:p w14:paraId="7453831C" w14:textId="60931415" w:rsidR="00E56BC0" w:rsidRDefault="00D24D01" w:rsidP="004B41C8">
      <w:pPr>
        <w:pStyle w:val="Title"/>
      </w:pPr>
      <w:r w:rsidRPr="00683090">
        <w:t>Footnotes – Adaptation Considerations</w:t>
      </w:r>
    </w:p>
    <w:p w14:paraId="080053F1" w14:textId="77777777" w:rsidR="00504678" w:rsidRPr="00504678" w:rsidRDefault="00504678" w:rsidP="00504678"/>
    <w:p w14:paraId="42D9B97D" w14:textId="1956F40F" w:rsidR="00E56BC0" w:rsidRDefault="00E56BC0" w:rsidP="00165383">
      <w:pPr>
        <w:spacing w:line="360" w:lineRule="auto"/>
      </w:pPr>
      <w:r w:rsidRPr="00EE2B76">
        <w:rPr>
          <w:vertAlign w:val="superscript"/>
        </w:rPr>
        <w:t xml:space="preserve">a </w:t>
      </w:r>
      <w:r>
        <w:t>Th</w:t>
      </w:r>
      <w:r w:rsidR="00EF64CF">
        <w:t>e basis for this</w:t>
      </w:r>
      <w:r w:rsidRPr="00EE2B76">
        <w:t xml:space="preserve"> </w:t>
      </w:r>
      <w:r>
        <w:t>template</w:t>
      </w:r>
      <w:r w:rsidRPr="00EE2B76">
        <w:t xml:space="preserve"> was </w:t>
      </w:r>
      <w:r w:rsidR="00EF64CF">
        <w:t xml:space="preserve">a letter </w:t>
      </w:r>
      <w:r w:rsidRPr="00EE2B76">
        <w:t xml:space="preserve">developed by </w:t>
      </w:r>
      <w:r>
        <w:t>the Healthcare-associated Infections &amp; Antimicrobial Resistance Program at the Colorado Department of Public Health and Environment. The language included in this letter</w:t>
      </w:r>
      <w:r w:rsidRPr="00EE2B76">
        <w:t xml:space="preserve"> can be modified by the user</w:t>
      </w:r>
      <w:r>
        <w:t xml:space="preserve"> to ensure that it aligns with their existing </w:t>
      </w:r>
      <w:r w:rsidR="00EF64CF">
        <w:t xml:space="preserve">investigation </w:t>
      </w:r>
      <w:r>
        <w:t>practices (e.g., frequency of communication, etc.)</w:t>
      </w:r>
      <w:r w:rsidR="00EF64CF">
        <w:t xml:space="preserve"> and applicable policies</w:t>
      </w:r>
      <w:r>
        <w:t xml:space="preserve">. </w:t>
      </w:r>
      <w:r w:rsidRPr="00F24B7A">
        <w:t xml:space="preserve">It is highly encouraged that the </w:t>
      </w:r>
      <w:r>
        <w:t>entity adapting this letter</w:t>
      </w:r>
      <w:r w:rsidRPr="00F24B7A">
        <w:t xml:space="preserve"> work alongside health department legal counsel</w:t>
      </w:r>
      <w:r>
        <w:t>. As appropriate, users</w:t>
      </w:r>
      <w:r w:rsidRPr="00EE2B76">
        <w:t xml:space="preserve"> </w:t>
      </w:r>
      <w:r>
        <w:t>should</w:t>
      </w:r>
      <w:r w:rsidRPr="00EE2B76">
        <w:t xml:space="preserve"> indicate </w:t>
      </w:r>
      <w:r>
        <w:t>the relevant</w:t>
      </w:r>
      <w:r w:rsidRPr="00EE2B76">
        <w:t xml:space="preserve"> department or entity, such as the communicable diseases bureau in a local health department</w:t>
      </w:r>
      <w:r>
        <w:t xml:space="preserve"> or h</w:t>
      </w:r>
      <w:r w:rsidRPr="00173B41">
        <w:t xml:space="preserve">ealthcare-associated </w:t>
      </w:r>
      <w:r>
        <w:t>i</w:t>
      </w:r>
      <w:r w:rsidRPr="00173B41">
        <w:t xml:space="preserve">nfections and </w:t>
      </w:r>
      <w:r>
        <w:t>a</w:t>
      </w:r>
      <w:r w:rsidRPr="00173B41">
        <w:t>ntimicrobial</w:t>
      </w:r>
      <w:r>
        <w:t>-r</w:t>
      </w:r>
      <w:r w:rsidRPr="00173B41">
        <w:t>esistance (</w:t>
      </w:r>
      <w:r>
        <w:t>HAI/AR) program, throughout the letter. Delete the disclaimer and all footnotes prior to sharing the personalized letter.</w:t>
      </w:r>
    </w:p>
    <w:p w14:paraId="35ADD50A" w14:textId="77777777" w:rsidR="00E56BC0" w:rsidRDefault="00E56BC0" w:rsidP="00165383">
      <w:pPr>
        <w:spacing w:line="360" w:lineRule="auto"/>
      </w:pPr>
      <w:r w:rsidRPr="00534E18">
        <w:rPr>
          <w:vertAlign w:val="superscript"/>
        </w:rPr>
        <w:t>b</w:t>
      </w:r>
      <w:r>
        <w:t xml:space="preserve"> The user may choose to substitute or add language specifying the population(s) relevant for the intended use of this letter (e.g., patients, residents, healthcare personnel, etc.) wherever applicable throughout the letter.</w:t>
      </w:r>
    </w:p>
    <w:p w14:paraId="48A93B3B" w14:textId="49A21908" w:rsidR="0040031D" w:rsidRDefault="00E56BC0" w:rsidP="00165383">
      <w:pPr>
        <w:spacing w:line="360" w:lineRule="auto"/>
      </w:pPr>
      <w:r w:rsidRPr="00644913">
        <w:rPr>
          <w:vertAlign w:val="superscript"/>
        </w:rPr>
        <w:lastRenderedPageBreak/>
        <w:t>c</w:t>
      </w:r>
      <w:r>
        <w:t xml:space="preserve"> </w:t>
      </w:r>
      <w:r w:rsidR="00F60A21">
        <w:t xml:space="preserve">The user may choose </w:t>
      </w:r>
      <w:r w:rsidR="009C3D3F">
        <w:t>to include</w:t>
      </w:r>
      <w:r w:rsidR="00A2161A">
        <w:t xml:space="preserve"> language</w:t>
      </w:r>
      <w:r w:rsidR="000A74C0">
        <w:t xml:space="preserve"> acknowledging the importance of partnership and collaboration between the health department and the facility during an investigation </w:t>
      </w:r>
      <w:r w:rsidR="002B0A2D">
        <w:t xml:space="preserve">to ensure the protection of patients/residents </w:t>
      </w:r>
      <w:r w:rsidR="00545241">
        <w:t>and healthcare personnel</w:t>
      </w:r>
      <w:r w:rsidR="00932741">
        <w:t xml:space="preserve"> and </w:t>
      </w:r>
      <w:r w:rsidR="00931479">
        <w:t xml:space="preserve">to </w:t>
      </w:r>
      <w:r w:rsidR="00932741">
        <w:t>promote healthcare safety and quality.</w:t>
      </w:r>
    </w:p>
    <w:p w14:paraId="1BB86620" w14:textId="47FB5C6F" w:rsidR="00185E14" w:rsidRDefault="0040031D" w:rsidP="00165383">
      <w:pPr>
        <w:spacing w:line="360" w:lineRule="auto"/>
      </w:pPr>
      <w:r w:rsidRPr="0040031D">
        <w:rPr>
          <w:vertAlign w:val="superscript"/>
        </w:rPr>
        <w:t>d</w:t>
      </w:r>
      <w:r>
        <w:t xml:space="preserve"> </w:t>
      </w:r>
      <w:r w:rsidR="002202DF">
        <w:t>If</w:t>
      </w:r>
      <w:r w:rsidR="00A261CE">
        <w:t xml:space="preserve"> there is uncertainty on whether there is an outbreak or an infection control breach</w:t>
      </w:r>
      <w:r w:rsidR="00BE7D64">
        <w:t xml:space="preserve">, the user may choose to add </w:t>
      </w:r>
      <w:r w:rsidR="001C6767">
        <w:t xml:space="preserve">the following objective: </w:t>
      </w:r>
      <w:r w:rsidR="00817D83">
        <w:t>‘</w:t>
      </w:r>
      <w:r w:rsidR="001C6767" w:rsidRPr="001C6767">
        <w:t>Help provide confirmation of the presence of an outbreak or infection control breach.</w:t>
      </w:r>
      <w:r w:rsidR="00817D83">
        <w:t>’</w:t>
      </w:r>
    </w:p>
    <w:p w14:paraId="68D2B84C" w14:textId="1FC3DB40" w:rsidR="00E56BC0" w:rsidRDefault="00185E14" w:rsidP="00165383">
      <w:pPr>
        <w:spacing w:line="360" w:lineRule="auto"/>
      </w:pPr>
      <w:r w:rsidRPr="00185E14">
        <w:rPr>
          <w:vertAlign w:val="superscript"/>
        </w:rPr>
        <w:t>e</w:t>
      </w:r>
      <w:r>
        <w:t xml:space="preserve"> </w:t>
      </w:r>
      <w:r w:rsidR="00E56BC0">
        <w:t xml:space="preserve">The user may choose to add the word ‘colonization’, especially if some of the expected interventions will include activities aimed at identifying people who may be colonized with an organism associated with the outbreak or infection control breach, such as point prevalence surveys. </w:t>
      </w:r>
    </w:p>
    <w:p w14:paraId="76F52960" w14:textId="4D3BC049" w:rsidR="00E56BC0" w:rsidRDefault="00185E14" w:rsidP="00165383">
      <w:pPr>
        <w:spacing w:line="360" w:lineRule="auto"/>
      </w:pPr>
      <w:r>
        <w:rPr>
          <w:vertAlign w:val="superscript"/>
        </w:rPr>
        <w:t>f</w:t>
      </w:r>
      <w:r w:rsidR="00E56BC0">
        <w:t xml:space="preserve"> </w:t>
      </w:r>
      <w:r w:rsidR="00E56BC0" w:rsidRPr="00FD4532">
        <w:t xml:space="preserve">Since public health authority can vary by jurisdiction and may be updated or revised periodically, the </w:t>
      </w:r>
      <w:r w:rsidR="00E56BC0">
        <w:t>user should consider working with legal counsel</w:t>
      </w:r>
      <w:r w:rsidR="00E56BC0" w:rsidRPr="00FD4532">
        <w:t xml:space="preserve"> </w:t>
      </w:r>
      <w:r w:rsidR="00E56BC0">
        <w:t xml:space="preserve">and </w:t>
      </w:r>
      <w:r w:rsidR="00E56BC0" w:rsidRPr="00FD4532">
        <w:t xml:space="preserve">include applicable public health laws and regulations (e.g., statutes, board of health rules) that </w:t>
      </w:r>
      <w:r w:rsidR="00E56BC0">
        <w:t xml:space="preserve">indicate their </w:t>
      </w:r>
      <w:r w:rsidR="00E56BC0" w:rsidRPr="00FD4532">
        <w:t>legal responsibility to protect the health of the public.</w:t>
      </w:r>
      <w:r w:rsidR="00E56BC0">
        <w:t xml:space="preserve"> </w:t>
      </w:r>
    </w:p>
    <w:p w14:paraId="36414C0D" w14:textId="785140A9" w:rsidR="00E56BC0" w:rsidRDefault="00185E14" w:rsidP="00165383">
      <w:pPr>
        <w:spacing w:line="360" w:lineRule="auto"/>
      </w:pPr>
      <w:r>
        <w:rPr>
          <w:vertAlign w:val="superscript"/>
        </w:rPr>
        <w:t>g</w:t>
      </w:r>
      <w:r w:rsidR="00E56BC0">
        <w:t xml:space="preserve"> The user may also consider adding to the letter the following language outlining the application of federal regulation to public health authorities and the disclosure of protected health information:</w:t>
      </w:r>
    </w:p>
    <w:p w14:paraId="020F5216" w14:textId="77777777" w:rsidR="00E56BC0" w:rsidRDefault="00E56BC0" w:rsidP="00165383">
      <w:pPr>
        <w:spacing w:line="360" w:lineRule="auto"/>
        <w:ind w:left="720"/>
      </w:pPr>
      <w:r>
        <w:t xml:space="preserve">The [DEPARTMENT/PROGRAM] is a public health authority as defined by the Health Insurance Portability and Accountability Act (HIPAA), Standards for Privacy of Individually Identifiable Health Information; Final Rule (Privacy Rule) [45 CFR </w:t>
      </w:r>
      <w:r w:rsidRPr="00FD5866">
        <w:t>§</w:t>
      </w:r>
      <w:r>
        <w:t xml:space="preserve">164.501]. Pursuant to 45 CFR </w:t>
      </w:r>
      <w:r w:rsidRPr="00FD5866">
        <w:t>§</w:t>
      </w:r>
      <w:r>
        <w:t>164.512(b) of the Privacy Rule, covered entities such as your organization may disclose, without individual authorization, protected health information to public health authorities.</w:t>
      </w:r>
    </w:p>
    <w:p w14:paraId="20CCD4C9" w14:textId="02BBEDB2" w:rsidR="00E56BC0" w:rsidRDefault="00185E14" w:rsidP="00165383">
      <w:pPr>
        <w:spacing w:line="360" w:lineRule="auto"/>
      </w:pPr>
      <w:r>
        <w:rPr>
          <w:vertAlign w:val="superscript"/>
        </w:rPr>
        <w:t>h</w:t>
      </w:r>
      <w:r w:rsidR="00E56BC0">
        <w:t xml:space="preserve"> Confidentiality of records may depend on the jurisdiction’s open records policies and public information act. Revision may be necessary to ensure that the expectation’s language is consistent with existing procedures at the health department to safeguard the public’s rights. </w:t>
      </w:r>
    </w:p>
    <w:p w14:paraId="6D0BDEBD" w14:textId="0E84BE2A" w:rsidR="00E56BC0" w:rsidRPr="006C564D" w:rsidRDefault="00E427C9" w:rsidP="00165383">
      <w:pPr>
        <w:spacing w:line="360" w:lineRule="auto"/>
      </w:pPr>
      <w:r>
        <w:rPr>
          <w:vertAlign w:val="superscript"/>
        </w:rPr>
        <w:t>i</w:t>
      </w:r>
      <w:r w:rsidR="00E56BC0">
        <w:rPr>
          <w:vertAlign w:val="superscript"/>
        </w:rPr>
        <w:t xml:space="preserve"> </w:t>
      </w:r>
      <w:r w:rsidR="00E56BC0">
        <w:t xml:space="preserve">Communication with facility licensing and certification agencies (e.g., state survey agency) and professional licensing authorities is recommended as part of relationship building strategies. Such strategies include reviewing and discussing roles and responsibilities of the respective programs and determining thresholds that should trigger regulatory intervention. </w:t>
      </w:r>
    </w:p>
    <w:p w14:paraId="7B6CE095" w14:textId="0EC4A37B" w:rsidR="00E56BC0" w:rsidRDefault="00E427C9" w:rsidP="00165383">
      <w:pPr>
        <w:spacing w:line="360" w:lineRule="auto"/>
      </w:pPr>
      <w:r>
        <w:rPr>
          <w:vertAlign w:val="superscript"/>
        </w:rPr>
        <w:t>j</w:t>
      </w:r>
      <w:r w:rsidR="00E56BC0">
        <w:t xml:space="preserve"> The user may consider revising the included language to reflect other relevant partners (e.g., federal agencies). </w:t>
      </w:r>
    </w:p>
    <w:p w14:paraId="3C3C8A5D" w14:textId="43033E57" w:rsidR="00BF0DB3" w:rsidRDefault="00E427C9" w:rsidP="00165383">
      <w:pPr>
        <w:spacing w:line="360" w:lineRule="auto"/>
      </w:pPr>
      <w:r>
        <w:rPr>
          <w:vertAlign w:val="superscript"/>
        </w:rPr>
        <w:lastRenderedPageBreak/>
        <w:t>k</w:t>
      </w:r>
      <w:r w:rsidR="00E56BC0">
        <w:t xml:space="preserve"> The user may consider adding the following disclosure: “Additional communications may be necessary in the event that a healthcare facility is unresponsive or uncooperative.”</w:t>
      </w:r>
    </w:p>
    <w:p w14:paraId="16571639" w14:textId="28E41C8A" w:rsidR="00BF0DB3" w:rsidRDefault="000D199F" w:rsidP="004B41C8">
      <w:pPr>
        <w:pStyle w:val="Title"/>
      </w:pPr>
      <w:r>
        <w:t>Frequently Asked Questions</w:t>
      </w:r>
    </w:p>
    <w:p w14:paraId="2F0FC26E" w14:textId="77777777" w:rsidR="00504678" w:rsidRPr="00504678" w:rsidRDefault="00504678" w:rsidP="00504678"/>
    <w:p w14:paraId="25FC3BCF" w14:textId="77777777" w:rsidR="00BF0DB3" w:rsidRPr="0094457F" w:rsidRDefault="00BF0DB3" w:rsidP="00BF0DB3">
      <w:pPr>
        <w:spacing w:line="360" w:lineRule="auto"/>
        <w:rPr>
          <w:i/>
          <w:iCs/>
        </w:rPr>
      </w:pPr>
      <w:r w:rsidRPr="0094457F">
        <w:rPr>
          <w:i/>
          <w:iCs/>
        </w:rPr>
        <w:t>What is outlined in this</w:t>
      </w:r>
      <w:r>
        <w:rPr>
          <w:i/>
          <w:iCs/>
        </w:rPr>
        <w:t xml:space="preserve"> template</w:t>
      </w:r>
      <w:r w:rsidRPr="0094457F">
        <w:rPr>
          <w:i/>
          <w:iCs/>
        </w:rPr>
        <w:t xml:space="preserve"> letter?</w:t>
      </w:r>
      <w:r>
        <w:rPr>
          <w:i/>
          <w:iCs/>
        </w:rPr>
        <w:t xml:space="preserve"> How can my health department adapt it?</w:t>
      </w:r>
    </w:p>
    <w:p w14:paraId="588F4964" w14:textId="77777777" w:rsidR="00BF0DB3" w:rsidRDefault="00BF0DB3" w:rsidP="00BF0DB3">
      <w:pPr>
        <w:spacing w:line="360" w:lineRule="auto"/>
        <w:ind w:left="720"/>
      </w:pPr>
      <w:r>
        <w:t>The letter outlines goals, objectives, and expectations for healthcare facility leadership and staff who will be assisting in the response efforts of a possible outbreak (e.g., cluster of infections, sentinel case, or serious infection control breach). The sample letter is designed to be customized and adapted for use by interested health departments. The template includes annotations that offer suggestions and considerations for adapting the letter by incorporating and referencing agency-specific protocols, investigation authorities, and relevant contact information.</w:t>
      </w:r>
    </w:p>
    <w:p w14:paraId="0BFF6F54" w14:textId="12FEA0B5" w:rsidR="00BF0DB3" w:rsidRPr="0094457F" w:rsidRDefault="00BF0DB3" w:rsidP="78C68C1F">
      <w:pPr>
        <w:spacing w:line="360" w:lineRule="auto"/>
        <w:rPr>
          <w:i/>
          <w:iCs/>
        </w:rPr>
      </w:pPr>
      <w:r w:rsidRPr="78C68C1F">
        <w:rPr>
          <w:i/>
          <w:iCs/>
        </w:rPr>
        <w:t xml:space="preserve">When </w:t>
      </w:r>
      <w:r w:rsidR="007E43C1">
        <w:rPr>
          <w:i/>
          <w:iCs/>
        </w:rPr>
        <w:t>should my health department</w:t>
      </w:r>
      <w:r w:rsidRPr="78C68C1F">
        <w:rPr>
          <w:i/>
          <w:iCs/>
        </w:rPr>
        <w:t xml:space="preserve"> use this letter?</w:t>
      </w:r>
    </w:p>
    <w:p w14:paraId="615E8F81" w14:textId="77777777" w:rsidR="00BF0DB3" w:rsidRDefault="00BF0DB3" w:rsidP="00BF0DB3">
      <w:pPr>
        <w:spacing w:line="360" w:lineRule="auto"/>
        <w:ind w:left="720"/>
      </w:pPr>
      <w:r>
        <w:t>Health department staff may find it helpful to share their own version of this letter when they initiate a response to a possible outbreak, especially in facilities that have had limited or no interaction with the health department in the past.</w:t>
      </w:r>
    </w:p>
    <w:p w14:paraId="03B4253A" w14:textId="77777777" w:rsidR="00BF0DB3" w:rsidRDefault="00BF0DB3" w:rsidP="00BF0DB3">
      <w:pPr>
        <w:spacing w:line="360" w:lineRule="auto"/>
        <w:ind w:left="720"/>
      </w:pPr>
      <w:r>
        <w:t>The letter may be shared in the early stages of the investigation, such as during or immediately after the first meeting between the health department staff and the facility staff. The letter can also be shared before a possible outbreak occurs to help promote awareness of the goals, objectives, and expectations of an investigation among facility staff.</w:t>
      </w:r>
    </w:p>
    <w:p w14:paraId="3104E1FC" w14:textId="77819908" w:rsidR="00BF0DB3" w:rsidRPr="0094457F" w:rsidRDefault="00BF0DB3" w:rsidP="78C68C1F">
      <w:pPr>
        <w:spacing w:line="360" w:lineRule="auto"/>
        <w:rPr>
          <w:i/>
          <w:iCs/>
        </w:rPr>
      </w:pPr>
      <w:r w:rsidRPr="78C68C1F">
        <w:rPr>
          <w:i/>
          <w:iCs/>
        </w:rPr>
        <w:t xml:space="preserve">How </w:t>
      </w:r>
      <w:r w:rsidR="007E43C1">
        <w:rPr>
          <w:i/>
          <w:iCs/>
        </w:rPr>
        <w:t>should my health department</w:t>
      </w:r>
      <w:r w:rsidRPr="78C68C1F">
        <w:rPr>
          <w:i/>
          <w:iCs/>
        </w:rPr>
        <w:t xml:space="preserve"> share this letter</w:t>
      </w:r>
      <w:r w:rsidR="007E43C1">
        <w:rPr>
          <w:i/>
          <w:iCs/>
        </w:rPr>
        <w:t xml:space="preserve"> with a facility/partner</w:t>
      </w:r>
      <w:r w:rsidRPr="78C68C1F">
        <w:rPr>
          <w:i/>
          <w:iCs/>
        </w:rPr>
        <w:t>?</w:t>
      </w:r>
    </w:p>
    <w:p w14:paraId="235E5811" w14:textId="77777777" w:rsidR="00BF0DB3" w:rsidRDefault="00BF0DB3" w:rsidP="00BF0DB3">
      <w:pPr>
        <w:spacing w:line="360" w:lineRule="auto"/>
        <w:ind w:left="720"/>
      </w:pPr>
      <w:r>
        <w:t>The health department staff may choose to share the letter as an electronic document, as a physical document or embed it in their website and provide the corresponding web address via a link or QR code. If choosing to share the letter as an electronic document, consider including a brief description of the letter and the rationale for sharing it in the body of the email (see example below).</w:t>
      </w:r>
    </w:p>
    <w:p w14:paraId="75653DA5" w14:textId="74FC988F" w:rsidR="00BF0DB3" w:rsidRDefault="00BF0DB3" w:rsidP="00BF0DB3">
      <w:pPr>
        <w:spacing w:line="360" w:lineRule="auto"/>
        <w:ind w:left="1440"/>
      </w:pPr>
      <w:r>
        <w:t xml:space="preserve">“The attached letter describes how our [DEPARTMENT/PROGRAM] works with healthcare facilities on investigations. We hope this proves useful to you in </w:t>
      </w:r>
      <w:r>
        <w:lastRenderedPageBreak/>
        <w:t xml:space="preserve">understanding how we contribute toward our shared goals of conducting effective investigations and promoting patient and healthcare personnel safety. It also details some of our public health authorities related to this work. You may find this helpful if other staff or leadership in your facility have questions about our partnership on this investigation (e.g., data sharing, site visits). If you have any questions about </w:t>
      </w:r>
      <w:r w:rsidR="00682ACB">
        <w:t xml:space="preserve">the contents of </w:t>
      </w:r>
      <w:r>
        <w:t>this letter, or about the investigation, please do not hesitate to contact us.”</w:t>
      </w:r>
    </w:p>
    <w:p w14:paraId="0236DF9E" w14:textId="77777777" w:rsidR="000D199F" w:rsidRDefault="000D199F" w:rsidP="000D199F">
      <w:pPr>
        <w:spacing w:line="360" w:lineRule="auto"/>
      </w:pPr>
      <w:r>
        <w:t>=====================================================================================</w:t>
      </w:r>
    </w:p>
    <w:p w14:paraId="617666EA" w14:textId="79B13658" w:rsidR="00BF0DB3" w:rsidRDefault="000D199F" w:rsidP="000D199F">
      <w:pPr>
        <w:spacing w:line="360" w:lineRule="auto"/>
      </w:pPr>
      <w:r>
        <w:t xml:space="preserve">Disclaimer: </w:t>
      </w:r>
      <w:r w:rsidR="00F54AD1" w:rsidRPr="00F54AD1">
        <w:t xml:space="preserve">This project was supported by </w:t>
      </w:r>
      <w:r w:rsidR="008B0CC8">
        <w:t>T</w:t>
      </w:r>
      <w:r w:rsidR="00F54AD1" w:rsidRPr="00F54AD1">
        <w:t xml:space="preserve">he Centers for Disease Control and Prevention of the U.S. Department of Health and Human Services (HHS) as part </w:t>
      </w:r>
      <w:r w:rsidR="0080537E">
        <w:t xml:space="preserve">or component </w:t>
      </w:r>
      <w:r w:rsidR="00F54AD1" w:rsidRPr="00F54AD1">
        <w:t>of a financial assistance award totaling $</w:t>
      </w:r>
      <w:r w:rsidR="0080537E">
        <w:t>800,000</w:t>
      </w:r>
      <w:r w:rsidR="00F54AD1" w:rsidRPr="00F54AD1">
        <w:t xml:space="preserve"> with 100 percent funded by CDC/HHS. The contents are those of the author(s) and do not necessarily represent the official views of, nor an endorsement, by CDC/HHS, or the U.S. Government.</w:t>
      </w:r>
    </w:p>
    <w:sectPr w:rsidR="00BF0DB3" w:rsidSect="00415DE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51855" w14:textId="77777777" w:rsidR="00CD540D" w:rsidRDefault="00CD540D" w:rsidP="0092515B">
      <w:pPr>
        <w:spacing w:after="0" w:line="240" w:lineRule="auto"/>
      </w:pPr>
      <w:r>
        <w:separator/>
      </w:r>
    </w:p>
  </w:endnote>
  <w:endnote w:type="continuationSeparator" w:id="0">
    <w:p w14:paraId="1D2B2972" w14:textId="77777777" w:rsidR="00CD540D" w:rsidRDefault="00CD540D" w:rsidP="0092515B">
      <w:pPr>
        <w:spacing w:after="0" w:line="240" w:lineRule="auto"/>
      </w:pPr>
      <w:r>
        <w:continuationSeparator/>
      </w:r>
    </w:p>
  </w:endnote>
  <w:endnote w:type="continuationNotice" w:id="1">
    <w:p w14:paraId="40849FB3" w14:textId="77777777" w:rsidR="00CD540D" w:rsidRDefault="00CD54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566E3" w14:textId="77777777" w:rsidR="00C64B4A" w:rsidRDefault="00C64B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88DDC" w14:textId="3E92A6B9" w:rsidR="00C044BE" w:rsidRDefault="00C044BE">
    <w:pPr>
      <w:pStyle w:val="Footer"/>
      <w:jc w:val="right"/>
    </w:pPr>
  </w:p>
  <w:p w14:paraId="3230E1D0" w14:textId="1853BFC8" w:rsidR="00C044BE" w:rsidRDefault="00C044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68ABA" w14:textId="77777777" w:rsidR="00C64B4A" w:rsidRDefault="00C64B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3DE2C" w14:textId="77777777" w:rsidR="00CD540D" w:rsidRDefault="00CD540D" w:rsidP="0092515B">
      <w:pPr>
        <w:spacing w:after="0" w:line="240" w:lineRule="auto"/>
      </w:pPr>
      <w:r>
        <w:separator/>
      </w:r>
    </w:p>
  </w:footnote>
  <w:footnote w:type="continuationSeparator" w:id="0">
    <w:p w14:paraId="59E967C6" w14:textId="77777777" w:rsidR="00CD540D" w:rsidRDefault="00CD540D" w:rsidP="0092515B">
      <w:pPr>
        <w:spacing w:after="0" w:line="240" w:lineRule="auto"/>
      </w:pPr>
      <w:r>
        <w:continuationSeparator/>
      </w:r>
    </w:p>
  </w:footnote>
  <w:footnote w:type="continuationNotice" w:id="1">
    <w:p w14:paraId="0F3F5DDB" w14:textId="77777777" w:rsidR="00CD540D" w:rsidRDefault="00CD54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3632E" w14:textId="5B33A6CE" w:rsidR="00C64B4A" w:rsidRDefault="00C64B4A" w:rsidP="00C64B4A">
    <w:pPr>
      <w:pStyle w:val="Header"/>
      <w:jc w:val="center"/>
    </w:pPr>
    <w:r>
      <w:rPr>
        <w:noProof/>
      </w:rPr>
      <w:drawing>
        <wp:anchor distT="0" distB="0" distL="114300" distR="114300" simplePos="0" relativeHeight="251658241" behindDoc="1" locked="0" layoutInCell="1" allowOverlap="1" wp14:anchorId="31EB054C" wp14:editId="3A5A3A37">
          <wp:simplePos x="0" y="0"/>
          <wp:positionH relativeFrom="margin">
            <wp:align>center</wp:align>
          </wp:positionH>
          <wp:positionV relativeFrom="paragraph">
            <wp:posOffset>-247650</wp:posOffset>
          </wp:positionV>
          <wp:extent cx="1828800" cy="457200"/>
          <wp:effectExtent l="0" t="0" r="0" b="0"/>
          <wp:wrapNone/>
          <wp:docPr id="11368037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4572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7BF76" w14:textId="0A54AC9B" w:rsidR="00376589" w:rsidRDefault="00C64B4A">
    <w:pPr>
      <w:pStyle w:val="Header"/>
    </w:pPr>
    <w:r>
      <w:rPr>
        <w:noProof/>
      </w:rPr>
      <w:drawing>
        <wp:anchor distT="0" distB="0" distL="114300" distR="114300" simplePos="0" relativeHeight="251658240" behindDoc="1" locked="0" layoutInCell="1" allowOverlap="1" wp14:anchorId="6D6E6D01" wp14:editId="7465AFC0">
          <wp:simplePos x="0" y="0"/>
          <wp:positionH relativeFrom="margin">
            <wp:align>center</wp:align>
          </wp:positionH>
          <wp:positionV relativeFrom="paragraph">
            <wp:posOffset>-228600</wp:posOffset>
          </wp:positionV>
          <wp:extent cx="1828800" cy="457200"/>
          <wp:effectExtent l="0" t="0" r="0" b="0"/>
          <wp:wrapNone/>
          <wp:docPr id="759213191" name="Picture 1" descr="A black text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213191" name="Picture 1" descr="A black text with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28800" cy="45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22731" w14:textId="77777777" w:rsidR="00C64B4A" w:rsidRDefault="00C64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1B48"/>
    <w:multiLevelType w:val="hybridMultilevel"/>
    <w:tmpl w:val="A7723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E63F0"/>
    <w:multiLevelType w:val="hybridMultilevel"/>
    <w:tmpl w:val="8A00BAB6"/>
    <w:lvl w:ilvl="0" w:tplc="CBF29DA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A6E9F"/>
    <w:multiLevelType w:val="hybridMultilevel"/>
    <w:tmpl w:val="2222FA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62212F"/>
    <w:multiLevelType w:val="hybridMultilevel"/>
    <w:tmpl w:val="2A94C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87AED"/>
    <w:multiLevelType w:val="hybridMultilevel"/>
    <w:tmpl w:val="57967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06A77"/>
    <w:multiLevelType w:val="hybridMultilevel"/>
    <w:tmpl w:val="C96EF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6F4EA8"/>
    <w:multiLevelType w:val="hybridMultilevel"/>
    <w:tmpl w:val="63948084"/>
    <w:lvl w:ilvl="0" w:tplc="95DE139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B4101"/>
    <w:multiLevelType w:val="hybridMultilevel"/>
    <w:tmpl w:val="17C64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C7F84"/>
    <w:multiLevelType w:val="hybridMultilevel"/>
    <w:tmpl w:val="9DB21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734A7"/>
    <w:multiLevelType w:val="hybridMultilevel"/>
    <w:tmpl w:val="5CFA4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3E5F74"/>
    <w:multiLevelType w:val="hybridMultilevel"/>
    <w:tmpl w:val="413C27E2"/>
    <w:lvl w:ilvl="0" w:tplc="79D6683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466DCC"/>
    <w:multiLevelType w:val="hybridMultilevel"/>
    <w:tmpl w:val="09ECF42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591619"/>
    <w:multiLevelType w:val="hybridMultilevel"/>
    <w:tmpl w:val="D14CE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565141"/>
    <w:multiLevelType w:val="hybridMultilevel"/>
    <w:tmpl w:val="BB6EF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E43348"/>
    <w:multiLevelType w:val="hybridMultilevel"/>
    <w:tmpl w:val="1AB0400A"/>
    <w:lvl w:ilvl="0" w:tplc="2E1A20FA">
      <w:start w:val="1"/>
      <w:numFmt w:val="bullet"/>
      <w:lvlText w:val=""/>
      <w:lvlJc w:val="left"/>
      <w:pPr>
        <w:ind w:left="1080" w:hanging="360"/>
      </w:pPr>
      <w:rPr>
        <w:rFonts w:ascii="Symbol" w:hAnsi="Symbol"/>
      </w:rPr>
    </w:lvl>
    <w:lvl w:ilvl="1" w:tplc="74CC30FA">
      <w:start w:val="1"/>
      <w:numFmt w:val="bullet"/>
      <w:lvlText w:val=""/>
      <w:lvlJc w:val="left"/>
      <w:pPr>
        <w:ind w:left="1080" w:hanging="360"/>
      </w:pPr>
      <w:rPr>
        <w:rFonts w:ascii="Symbol" w:hAnsi="Symbol"/>
      </w:rPr>
    </w:lvl>
    <w:lvl w:ilvl="2" w:tplc="70387C8E">
      <w:start w:val="1"/>
      <w:numFmt w:val="bullet"/>
      <w:lvlText w:val=""/>
      <w:lvlJc w:val="left"/>
      <w:pPr>
        <w:ind w:left="1080" w:hanging="360"/>
      </w:pPr>
      <w:rPr>
        <w:rFonts w:ascii="Symbol" w:hAnsi="Symbol"/>
      </w:rPr>
    </w:lvl>
    <w:lvl w:ilvl="3" w:tplc="E3B63A78">
      <w:start w:val="1"/>
      <w:numFmt w:val="bullet"/>
      <w:lvlText w:val=""/>
      <w:lvlJc w:val="left"/>
      <w:pPr>
        <w:ind w:left="1080" w:hanging="360"/>
      </w:pPr>
      <w:rPr>
        <w:rFonts w:ascii="Symbol" w:hAnsi="Symbol"/>
      </w:rPr>
    </w:lvl>
    <w:lvl w:ilvl="4" w:tplc="5FC68DA6">
      <w:start w:val="1"/>
      <w:numFmt w:val="bullet"/>
      <w:lvlText w:val=""/>
      <w:lvlJc w:val="left"/>
      <w:pPr>
        <w:ind w:left="1080" w:hanging="360"/>
      </w:pPr>
      <w:rPr>
        <w:rFonts w:ascii="Symbol" w:hAnsi="Symbol"/>
      </w:rPr>
    </w:lvl>
    <w:lvl w:ilvl="5" w:tplc="99F8240E">
      <w:start w:val="1"/>
      <w:numFmt w:val="bullet"/>
      <w:lvlText w:val=""/>
      <w:lvlJc w:val="left"/>
      <w:pPr>
        <w:ind w:left="1080" w:hanging="360"/>
      </w:pPr>
      <w:rPr>
        <w:rFonts w:ascii="Symbol" w:hAnsi="Symbol"/>
      </w:rPr>
    </w:lvl>
    <w:lvl w:ilvl="6" w:tplc="A8F2ED4E">
      <w:start w:val="1"/>
      <w:numFmt w:val="bullet"/>
      <w:lvlText w:val=""/>
      <w:lvlJc w:val="left"/>
      <w:pPr>
        <w:ind w:left="1080" w:hanging="360"/>
      </w:pPr>
      <w:rPr>
        <w:rFonts w:ascii="Symbol" w:hAnsi="Symbol"/>
      </w:rPr>
    </w:lvl>
    <w:lvl w:ilvl="7" w:tplc="888850D6">
      <w:start w:val="1"/>
      <w:numFmt w:val="bullet"/>
      <w:lvlText w:val=""/>
      <w:lvlJc w:val="left"/>
      <w:pPr>
        <w:ind w:left="1080" w:hanging="360"/>
      </w:pPr>
      <w:rPr>
        <w:rFonts w:ascii="Symbol" w:hAnsi="Symbol"/>
      </w:rPr>
    </w:lvl>
    <w:lvl w:ilvl="8" w:tplc="92BE0036">
      <w:start w:val="1"/>
      <w:numFmt w:val="bullet"/>
      <w:lvlText w:val=""/>
      <w:lvlJc w:val="left"/>
      <w:pPr>
        <w:ind w:left="1080" w:hanging="360"/>
      </w:pPr>
      <w:rPr>
        <w:rFonts w:ascii="Symbol" w:hAnsi="Symbol"/>
      </w:rPr>
    </w:lvl>
  </w:abstractNum>
  <w:num w:numId="1" w16cid:durableId="905839071">
    <w:abstractNumId w:val="0"/>
  </w:num>
  <w:num w:numId="2" w16cid:durableId="616563593">
    <w:abstractNumId w:val="13"/>
  </w:num>
  <w:num w:numId="3" w16cid:durableId="1075128987">
    <w:abstractNumId w:val="10"/>
  </w:num>
  <w:num w:numId="4" w16cid:durableId="1670717747">
    <w:abstractNumId w:val="1"/>
  </w:num>
  <w:num w:numId="5" w16cid:durableId="909849057">
    <w:abstractNumId w:val="9"/>
  </w:num>
  <w:num w:numId="6" w16cid:durableId="209726418">
    <w:abstractNumId w:val="11"/>
  </w:num>
  <w:num w:numId="7" w16cid:durableId="891188148">
    <w:abstractNumId w:val="7"/>
  </w:num>
  <w:num w:numId="8" w16cid:durableId="341975517">
    <w:abstractNumId w:val="12"/>
  </w:num>
  <w:num w:numId="9" w16cid:durableId="548612435">
    <w:abstractNumId w:val="2"/>
  </w:num>
  <w:num w:numId="10" w16cid:durableId="1818567171">
    <w:abstractNumId w:val="3"/>
  </w:num>
  <w:num w:numId="11" w16cid:durableId="1044521211">
    <w:abstractNumId w:val="14"/>
  </w:num>
  <w:num w:numId="12" w16cid:durableId="1681423234">
    <w:abstractNumId w:val="4"/>
  </w:num>
  <w:num w:numId="13" w16cid:durableId="1868172802">
    <w:abstractNumId w:val="8"/>
  </w:num>
  <w:num w:numId="14" w16cid:durableId="1106080095">
    <w:abstractNumId w:val="5"/>
  </w:num>
  <w:num w:numId="15" w16cid:durableId="13593578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DBA"/>
    <w:rsid w:val="0000133A"/>
    <w:rsid w:val="00002A74"/>
    <w:rsid w:val="00002EBB"/>
    <w:rsid w:val="000041D8"/>
    <w:rsid w:val="000047FD"/>
    <w:rsid w:val="00005145"/>
    <w:rsid w:val="000054DD"/>
    <w:rsid w:val="00012EB2"/>
    <w:rsid w:val="00017433"/>
    <w:rsid w:val="00020401"/>
    <w:rsid w:val="00020D1B"/>
    <w:rsid w:val="0002104D"/>
    <w:rsid w:val="0002420F"/>
    <w:rsid w:val="00024638"/>
    <w:rsid w:val="00024D5E"/>
    <w:rsid w:val="0002607B"/>
    <w:rsid w:val="000279F1"/>
    <w:rsid w:val="00033847"/>
    <w:rsid w:val="00033AA7"/>
    <w:rsid w:val="00033EEA"/>
    <w:rsid w:val="0003442D"/>
    <w:rsid w:val="00035931"/>
    <w:rsid w:val="00036FDB"/>
    <w:rsid w:val="00037ECE"/>
    <w:rsid w:val="000410A1"/>
    <w:rsid w:val="000411AF"/>
    <w:rsid w:val="00042396"/>
    <w:rsid w:val="0004472F"/>
    <w:rsid w:val="00045463"/>
    <w:rsid w:val="000468F8"/>
    <w:rsid w:val="00046A0C"/>
    <w:rsid w:val="00052E34"/>
    <w:rsid w:val="0005484F"/>
    <w:rsid w:val="00057E9D"/>
    <w:rsid w:val="0006183D"/>
    <w:rsid w:val="000618E9"/>
    <w:rsid w:val="000633ED"/>
    <w:rsid w:val="000641A4"/>
    <w:rsid w:val="000670C8"/>
    <w:rsid w:val="00070DF6"/>
    <w:rsid w:val="00070E64"/>
    <w:rsid w:val="0007131C"/>
    <w:rsid w:val="000739BA"/>
    <w:rsid w:val="00075BDF"/>
    <w:rsid w:val="000761EE"/>
    <w:rsid w:val="00077293"/>
    <w:rsid w:val="0007742D"/>
    <w:rsid w:val="00080203"/>
    <w:rsid w:val="00080C2E"/>
    <w:rsid w:val="000817B8"/>
    <w:rsid w:val="00082D49"/>
    <w:rsid w:val="000874B2"/>
    <w:rsid w:val="00087F63"/>
    <w:rsid w:val="0009092A"/>
    <w:rsid w:val="000909A1"/>
    <w:rsid w:val="00090DF0"/>
    <w:rsid w:val="00095A24"/>
    <w:rsid w:val="00095CF4"/>
    <w:rsid w:val="00097E6E"/>
    <w:rsid w:val="000A08E5"/>
    <w:rsid w:val="000A144C"/>
    <w:rsid w:val="000A1E0A"/>
    <w:rsid w:val="000A4A27"/>
    <w:rsid w:val="000A4BED"/>
    <w:rsid w:val="000A5436"/>
    <w:rsid w:val="000A5769"/>
    <w:rsid w:val="000A74C0"/>
    <w:rsid w:val="000B23CB"/>
    <w:rsid w:val="000B36DD"/>
    <w:rsid w:val="000B5284"/>
    <w:rsid w:val="000B7D4A"/>
    <w:rsid w:val="000C0991"/>
    <w:rsid w:val="000C3176"/>
    <w:rsid w:val="000C49F2"/>
    <w:rsid w:val="000D002B"/>
    <w:rsid w:val="000D199F"/>
    <w:rsid w:val="000D3447"/>
    <w:rsid w:val="000D46AB"/>
    <w:rsid w:val="000D485F"/>
    <w:rsid w:val="000E0A7D"/>
    <w:rsid w:val="000E1827"/>
    <w:rsid w:val="000E213E"/>
    <w:rsid w:val="000E5CEA"/>
    <w:rsid w:val="000E790A"/>
    <w:rsid w:val="000F332F"/>
    <w:rsid w:val="000F3901"/>
    <w:rsid w:val="000F486D"/>
    <w:rsid w:val="000F59C8"/>
    <w:rsid w:val="000F7777"/>
    <w:rsid w:val="00102C5C"/>
    <w:rsid w:val="0010424C"/>
    <w:rsid w:val="00106444"/>
    <w:rsid w:val="00107838"/>
    <w:rsid w:val="00110118"/>
    <w:rsid w:val="00111434"/>
    <w:rsid w:val="001135D7"/>
    <w:rsid w:val="00114EE4"/>
    <w:rsid w:val="00115927"/>
    <w:rsid w:val="001167CE"/>
    <w:rsid w:val="0012016F"/>
    <w:rsid w:val="00121024"/>
    <w:rsid w:val="00121B65"/>
    <w:rsid w:val="0012367F"/>
    <w:rsid w:val="0012485A"/>
    <w:rsid w:val="00124E1B"/>
    <w:rsid w:val="00130B42"/>
    <w:rsid w:val="0013151C"/>
    <w:rsid w:val="001318B8"/>
    <w:rsid w:val="00132E60"/>
    <w:rsid w:val="00132F8A"/>
    <w:rsid w:val="001344D8"/>
    <w:rsid w:val="00140102"/>
    <w:rsid w:val="00143DBA"/>
    <w:rsid w:val="0014462F"/>
    <w:rsid w:val="001447A5"/>
    <w:rsid w:val="00154039"/>
    <w:rsid w:val="001541FD"/>
    <w:rsid w:val="001555A6"/>
    <w:rsid w:val="00156D08"/>
    <w:rsid w:val="00160BCE"/>
    <w:rsid w:val="00163914"/>
    <w:rsid w:val="00165383"/>
    <w:rsid w:val="00166281"/>
    <w:rsid w:val="00170203"/>
    <w:rsid w:val="00172A10"/>
    <w:rsid w:val="00172ABB"/>
    <w:rsid w:val="00173B41"/>
    <w:rsid w:val="001763A0"/>
    <w:rsid w:val="001765E6"/>
    <w:rsid w:val="001776D7"/>
    <w:rsid w:val="00182AE0"/>
    <w:rsid w:val="00182D46"/>
    <w:rsid w:val="00183708"/>
    <w:rsid w:val="00184BB9"/>
    <w:rsid w:val="00185E14"/>
    <w:rsid w:val="00190A52"/>
    <w:rsid w:val="001915B3"/>
    <w:rsid w:val="00192C4C"/>
    <w:rsid w:val="001A012E"/>
    <w:rsid w:val="001A0373"/>
    <w:rsid w:val="001A08FD"/>
    <w:rsid w:val="001A0AAF"/>
    <w:rsid w:val="001A0DC0"/>
    <w:rsid w:val="001A112B"/>
    <w:rsid w:val="001A1C72"/>
    <w:rsid w:val="001A4031"/>
    <w:rsid w:val="001A6939"/>
    <w:rsid w:val="001A790E"/>
    <w:rsid w:val="001B0C30"/>
    <w:rsid w:val="001B2FA4"/>
    <w:rsid w:val="001B47D1"/>
    <w:rsid w:val="001B4944"/>
    <w:rsid w:val="001B6481"/>
    <w:rsid w:val="001C02FA"/>
    <w:rsid w:val="001C0309"/>
    <w:rsid w:val="001C0C4F"/>
    <w:rsid w:val="001C2C60"/>
    <w:rsid w:val="001C2DEE"/>
    <w:rsid w:val="001C324E"/>
    <w:rsid w:val="001C3D49"/>
    <w:rsid w:val="001C6014"/>
    <w:rsid w:val="001C6767"/>
    <w:rsid w:val="001C683E"/>
    <w:rsid w:val="001C7997"/>
    <w:rsid w:val="001E01F9"/>
    <w:rsid w:val="001E2202"/>
    <w:rsid w:val="001E4480"/>
    <w:rsid w:val="001E5AE5"/>
    <w:rsid w:val="001F11D2"/>
    <w:rsid w:val="001F2C67"/>
    <w:rsid w:val="001F6436"/>
    <w:rsid w:val="001F7868"/>
    <w:rsid w:val="002007C6"/>
    <w:rsid w:val="00202AEB"/>
    <w:rsid w:val="00202B6E"/>
    <w:rsid w:val="00203452"/>
    <w:rsid w:val="00204A80"/>
    <w:rsid w:val="002059B0"/>
    <w:rsid w:val="0020691D"/>
    <w:rsid w:val="00210065"/>
    <w:rsid w:val="002100E3"/>
    <w:rsid w:val="00210A71"/>
    <w:rsid w:val="002123E7"/>
    <w:rsid w:val="002126AC"/>
    <w:rsid w:val="0021348C"/>
    <w:rsid w:val="00215F3B"/>
    <w:rsid w:val="002202C0"/>
    <w:rsid w:val="002202DF"/>
    <w:rsid w:val="00220EE4"/>
    <w:rsid w:val="00222980"/>
    <w:rsid w:val="002239F6"/>
    <w:rsid w:val="002255A8"/>
    <w:rsid w:val="00230AA5"/>
    <w:rsid w:val="0023202B"/>
    <w:rsid w:val="00233337"/>
    <w:rsid w:val="00233693"/>
    <w:rsid w:val="00233C15"/>
    <w:rsid w:val="00234D9A"/>
    <w:rsid w:val="0023609F"/>
    <w:rsid w:val="00240222"/>
    <w:rsid w:val="002402CC"/>
    <w:rsid w:val="00240FD3"/>
    <w:rsid w:val="00243298"/>
    <w:rsid w:val="0024551E"/>
    <w:rsid w:val="00246717"/>
    <w:rsid w:val="00247B26"/>
    <w:rsid w:val="0025068D"/>
    <w:rsid w:val="00251927"/>
    <w:rsid w:val="002519F3"/>
    <w:rsid w:val="002521C3"/>
    <w:rsid w:val="00254637"/>
    <w:rsid w:val="00260146"/>
    <w:rsid w:val="00260D74"/>
    <w:rsid w:val="002631AD"/>
    <w:rsid w:val="002678F6"/>
    <w:rsid w:val="0027160E"/>
    <w:rsid w:val="0027316B"/>
    <w:rsid w:val="00277AC5"/>
    <w:rsid w:val="00277FAA"/>
    <w:rsid w:val="00282802"/>
    <w:rsid w:val="002829C9"/>
    <w:rsid w:val="00284F10"/>
    <w:rsid w:val="002858AE"/>
    <w:rsid w:val="00286CA3"/>
    <w:rsid w:val="00287898"/>
    <w:rsid w:val="00287D42"/>
    <w:rsid w:val="00291EA0"/>
    <w:rsid w:val="0029218E"/>
    <w:rsid w:val="00292CEC"/>
    <w:rsid w:val="0029645A"/>
    <w:rsid w:val="0029692C"/>
    <w:rsid w:val="002976DE"/>
    <w:rsid w:val="002A1859"/>
    <w:rsid w:val="002A1908"/>
    <w:rsid w:val="002A562B"/>
    <w:rsid w:val="002A790B"/>
    <w:rsid w:val="002B0A2D"/>
    <w:rsid w:val="002B232C"/>
    <w:rsid w:val="002B5088"/>
    <w:rsid w:val="002C0CE6"/>
    <w:rsid w:val="002C100E"/>
    <w:rsid w:val="002C2440"/>
    <w:rsid w:val="002C34EA"/>
    <w:rsid w:val="002C384F"/>
    <w:rsid w:val="002C39E0"/>
    <w:rsid w:val="002C5812"/>
    <w:rsid w:val="002D02FD"/>
    <w:rsid w:val="002D049B"/>
    <w:rsid w:val="002D054D"/>
    <w:rsid w:val="002D11F8"/>
    <w:rsid w:val="002D22F3"/>
    <w:rsid w:val="002E080C"/>
    <w:rsid w:val="002E0E88"/>
    <w:rsid w:val="002E13A6"/>
    <w:rsid w:val="002E227B"/>
    <w:rsid w:val="002E5337"/>
    <w:rsid w:val="002E6382"/>
    <w:rsid w:val="002F1DD8"/>
    <w:rsid w:val="002F246E"/>
    <w:rsid w:val="002F288F"/>
    <w:rsid w:val="002F3DFE"/>
    <w:rsid w:val="002F66E0"/>
    <w:rsid w:val="002F692F"/>
    <w:rsid w:val="00306B63"/>
    <w:rsid w:val="00307454"/>
    <w:rsid w:val="00311024"/>
    <w:rsid w:val="0031298A"/>
    <w:rsid w:val="003132EB"/>
    <w:rsid w:val="00321321"/>
    <w:rsid w:val="00322DC2"/>
    <w:rsid w:val="003260AA"/>
    <w:rsid w:val="00330A32"/>
    <w:rsid w:val="003316A4"/>
    <w:rsid w:val="00331DCC"/>
    <w:rsid w:val="0033510B"/>
    <w:rsid w:val="0033581D"/>
    <w:rsid w:val="0033748B"/>
    <w:rsid w:val="00337D87"/>
    <w:rsid w:val="00341885"/>
    <w:rsid w:val="0034192A"/>
    <w:rsid w:val="00342C30"/>
    <w:rsid w:val="00344A16"/>
    <w:rsid w:val="003461F5"/>
    <w:rsid w:val="00347C8D"/>
    <w:rsid w:val="0035396A"/>
    <w:rsid w:val="003540D7"/>
    <w:rsid w:val="00354325"/>
    <w:rsid w:val="00355C50"/>
    <w:rsid w:val="00356E2F"/>
    <w:rsid w:val="00357750"/>
    <w:rsid w:val="0036359A"/>
    <w:rsid w:val="00365CF6"/>
    <w:rsid w:val="00366B0E"/>
    <w:rsid w:val="00367BD0"/>
    <w:rsid w:val="0037214E"/>
    <w:rsid w:val="003723A2"/>
    <w:rsid w:val="00372920"/>
    <w:rsid w:val="00374361"/>
    <w:rsid w:val="003750A4"/>
    <w:rsid w:val="0037647F"/>
    <w:rsid w:val="00376589"/>
    <w:rsid w:val="00377CBD"/>
    <w:rsid w:val="003803F3"/>
    <w:rsid w:val="00381048"/>
    <w:rsid w:val="00381D91"/>
    <w:rsid w:val="00382E88"/>
    <w:rsid w:val="00383032"/>
    <w:rsid w:val="00383264"/>
    <w:rsid w:val="0038497F"/>
    <w:rsid w:val="00385828"/>
    <w:rsid w:val="00385EAF"/>
    <w:rsid w:val="003863C9"/>
    <w:rsid w:val="00393A16"/>
    <w:rsid w:val="00393C89"/>
    <w:rsid w:val="00396CEB"/>
    <w:rsid w:val="003A0229"/>
    <w:rsid w:val="003A05EE"/>
    <w:rsid w:val="003A0F09"/>
    <w:rsid w:val="003A3F7F"/>
    <w:rsid w:val="003B5D3F"/>
    <w:rsid w:val="003B60CB"/>
    <w:rsid w:val="003B71F2"/>
    <w:rsid w:val="003C185B"/>
    <w:rsid w:val="003C29C5"/>
    <w:rsid w:val="003C4124"/>
    <w:rsid w:val="003D1AEC"/>
    <w:rsid w:val="003D467C"/>
    <w:rsid w:val="003D52F7"/>
    <w:rsid w:val="003D530E"/>
    <w:rsid w:val="003D5D3A"/>
    <w:rsid w:val="003D6662"/>
    <w:rsid w:val="003D6989"/>
    <w:rsid w:val="003D6BD5"/>
    <w:rsid w:val="003D76DC"/>
    <w:rsid w:val="003E15FD"/>
    <w:rsid w:val="003E440A"/>
    <w:rsid w:val="003E6285"/>
    <w:rsid w:val="003E6D22"/>
    <w:rsid w:val="003E7F81"/>
    <w:rsid w:val="003F259D"/>
    <w:rsid w:val="003F3223"/>
    <w:rsid w:val="003F7A51"/>
    <w:rsid w:val="003F7ED5"/>
    <w:rsid w:val="0040031D"/>
    <w:rsid w:val="00400F91"/>
    <w:rsid w:val="00402450"/>
    <w:rsid w:val="004109E2"/>
    <w:rsid w:val="00411904"/>
    <w:rsid w:val="00415DE0"/>
    <w:rsid w:val="004175AF"/>
    <w:rsid w:val="004176EE"/>
    <w:rsid w:val="0042309D"/>
    <w:rsid w:val="0042627C"/>
    <w:rsid w:val="0042661D"/>
    <w:rsid w:val="004279B7"/>
    <w:rsid w:val="00427FD0"/>
    <w:rsid w:val="00430279"/>
    <w:rsid w:val="0043080B"/>
    <w:rsid w:val="00431050"/>
    <w:rsid w:val="00431447"/>
    <w:rsid w:val="00433479"/>
    <w:rsid w:val="00434279"/>
    <w:rsid w:val="0043658D"/>
    <w:rsid w:val="00440C81"/>
    <w:rsid w:val="00441562"/>
    <w:rsid w:val="00444F52"/>
    <w:rsid w:val="00445022"/>
    <w:rsid w:val="00445D43"/>
    <w:rsid w:val="00447F46"/>
    <w:rsid w:val="00450B95"/>
    <w:rsid w:val="00454CB6"/>
    <w:rsid w:val="00456A7A"/>
    <w:rsid w:val="00460EA6"/>
    <w:rsid w:val="00462055"/>
    <w:rsid w:val="00462230"/>
    <w:rsid w:val="0046241C"/>
    <w:rsid w:val="00462832"/>
    <w:rsid w:val="00464430"/>
    <w:rsid w:val="00466D94"/>
    <w:rsid w:val="00467DF4"/>
    <w:rsid w:val="00470101"/>
    <w:rsid w:val="00471679"/>
    <w:rsid w:val="00471A98"/>
    <w:rsid w:val="00472B81"/>
    <w:rsid w:val="004732B4"/>
    <w:rsid w:val="00475A85"/>
    <w:rsid w:val="00476013"/>
    <w:rsid w:val="004768B4"/>
    <w:rsid w:val="00480A58"/>
    <w:rsid w:val="00485CA9"/>
    <w:rsid w:val="00487531"/>
    <w:rsid w:val="00491137"/>
    <w:rsid w:val="0049125D"/>
    <w:rsid w:val="0049153A"/>
    <w:rsid w:val="004925F3"/>
    <w:rsid w:val="00494602"/>
    <w:rsid w:val="00495E15"/>
    <w:rsid w:val="004963B2"/>
    <w:rsid w:val="00497069"/>
    <w:rsid w:val="00497A19"/>
    <w:rsid w:val="004A36F3"/>
    <w:rsid w:val="004A4259"/>
    <w:rsid w:val="004A7486"/>
    <w:rsid w:val="004A7E64"/>
    <w:rsid w:val="004B238E"/>
    <w:rsid w:val="004B3678"/>
    <w:rsid w:val="004B37C1"/>
    <w:rsid w:val="004B41C8"/>
    <w:rsid w:val="004B5EE3"/>
    <w:rsid w:val="004C1976"/>
    <w:rsid w:val="004C1E4F"/>
    <w:rsid w:val="004C29D8"/>
    <w:rsid w:val="004C4DE2"/>
    <w:rsid w:val="004C56E7"/>
    <w:rsid w:val="004D0B1F"/>
    <w:rsid w:val="004D6FF4"/>
    <w:rsid w:val="004D737A"/>
    <w:rsid w:val="004E027D"/>
    <w:rsid w:val="004E08A7"/>
    <w:rsid w:val="004E2E5A"/>
    <w:rsid w:val="004E304E"/>
    <w:rsid w:val="004E48C4"/>
    <w:rsid w:val="004E5E10"/>
    <w:rsid w:val="004E64B1"/>
    <w:rsid w:val="004E6554"/>
    <w:rsid w:val="004E6C09"/>
    <w:rsid w:val="004F0040"/>
    <w:rsid w:val="004F152C"/>
    <w:rsid w:val="004F1B89"/>
    <w:rsid w:val="004F1C5E"/>
    <w:rsid w:val="004F387E"/>
    <w:rsid w:val="004F38B9"/>
    <w:rsid w:val="004F728A"/>
    <w:rsid w:val="004F7B58"/>
    <w:rsid w:val="005000F3"/>
    <w:rsid w:val="005013F8"/>
    <w:rsid w:val="00501B29"/>
    <w:rsid w:val="00504678"/>
    <w:rsid w:val="0050587B"/>
    <w:rsid w:val="005110B1"/>
    <w:rsid w:val="00512DAA"/>
    <w:rsid w:val="005131AF"/>
    <w:rsid w:val="005138A6"/>
    <w:rsid w:val="0051414E"/>
    <w:rsid w:val="00520471"/>
    <w:rsid w:val="00523C88"/>
    <w:rsid w:val="005255B2"/>
    <w:rsid w:val="00527A2B"/>
    <w:rsid w:val="00527ECD"/>
    <w:rsid w:val="0053006B"/>
    <w:rsid w:val="00534E18"/>
    <w:rsid w:val="005361CC"/>
    <w:rsid w:val="0053688A"/>
    <w:rsid w:val="00541E81"/>
    <w:rsid w:val="0054385E"/>
    <w:rsid w:val="00545241"/>
    <w:rsid w:val="00545730"/>
    <w:rsid w:val="00545F0D"/>
    <w:rsid w:val="00546148"/>
    <w:rsid w:val="00546CBC"/>
    <w:rsid w:val="00551523"/>
    <w:rsid w:val="00551901"/>
    <w:rsid w:val="00551F29"/>
    <w:rsid w:val="005522AC"/>
    <w:rsid w:val="0055432E"/>
    <w:rsid w:val="00554782"/>
    <w:rsid w:val="0055706B"/>
    <w:rsid w:val="00557CDD"/>
    <w:rsid w:val="00560520"/>
    <w:rsid w:val="005610F6"/>
    <w:rsid w:val="005610FA"/>
    <w:rsid w:val="0056203A"/>
    <w:rsid w:val="00563DF2"/>
    <w:rsid w:val="00564205"/>
    <w:rsid w:val="005651BA"/>
    <w:rsid w:val="00567565"/>
    <w:rsid w:val="005677AC"/>
    <w:rsid w:val="0057251A"/>
    <w:rsid w:val="00573A3E"/>
    <w:rsid w:val="005765BE"/>
    <w:rsid w:val="005855D0"/>
    <w:rsid w:val="00585E70"/>
    <w:rsid w:val="00586AC7"/>
    <w:rsid w:val="005900BD"/>
    <w:rsid w:val="00591C05"/>
    <w:rsid w:val="0059219A"/>
    <w:rsid w:val="00593E26"/>
    <w:rsid w:val="00594A76"/>
    <w:rsid w:val="005A18E4"/>
    <w:rsid w:val="005A3F55"/>
    <w:rsid w:val="005A60AD"/>
    <w:rsid w:val="005A6C7F"/>
    <w:rsid w:val="005A774E"/>
    <w:rsid w:val="005B44ED"/>
    <w:rsid w:val="005B5F91"/>
    <w:rsid w:val="005C01C8"/>
    <w:rsid w:val="005C1DC7"/>
    <w:rsid w:val="005C339A"/>
    <w:rsid w:val="005C3B35"/>
    <w:rsid w:val="005C64A1"/>
    <w:rsid w:val="005D2EE0"/>
    <w:rsid w:val="005D3800"/>
    <w:rsid w:val="005D4202"/>
    <w:rsid w:val="005D66D9"/>
    <w:rsid w:val="005D70E9"/>
    <w:rsid w:val="005E1FF6"/>
    <w:rsid w:val="005E2D95"/>
    <w:rsid w:val="005E35D0"/>
    <w:rsid w:val="005E43F2"/>
    <w:rsid w:val="005E67E6"/>
    <w:rsid w:val="005E74C3"/>
    <w:rsid w:val="005F4145"/>
    <w:rsid w:val="005F5097"/>
    <w:rsid w:val="00600547"/>
    <w:rsid w:val="00601DD0"/>
    <w:rsid w:val="006039A7"/>
    <w:rsid w:val="006056AE"/>
    <w:rsid w:val="00605FF5"/>
    <w:rsid w:val="00606881"/>
    <w:rsid w:val="0060692F"/>
    <w:rsid w:val="00606E62"/>
    <w:rsid w:val="00607496"/>
    <w:rsid w:val="0061107F"/>
    <w:rsid w:val="00612138"/>
    <w:rsid w:val="00613352"/>
    <w:rsid w:val="006143B6"/>
    <w:rsid w:val="00615577"/>
    <w:rsid w:val="00615786"/>
    <w:rsid w:val="00616F42"/>
    <w:rsid w:val="006172B5"/>
    <w:rsid w:val="006178A0"/>
    <w:rsid w:val="00617FF5"/>
    <w:rsid w:val="0062284A"/>
    <w:rsid w:val="006248BE"/>
    <w:rsid w:val="006270CF"/>
    <w:rsid w:val="00627A77"/>
    <w:rsid w:val="00633310"/>
    <w:rsid w:val="00633550"/>
    <w:rsid w:val="00635FD9"/>
    <w:rsid w:val="00636CE7"/>
    <w:rsid w:val="0064358B"/>
    <w:rsid w:val="00644913"/>
    <w:rsid w:val="006523AC"/>
    <w:rsid w:val="00653DDC"/>
    <w:rsid w:val="00653FDD"/>
    <w:rsid w:val="00654313"/>
    <w:rsid w:val="00656E7F"/>
    <w:rsid w:val="006578CF"/>
    <w:rsid w:val="00660362"/>
    <w:rsid w:val="0066083F"/>
    <w:rsid w:val="00661D1A"/>
    <w:rsid w:val="006643A2"/>
    <w:rsid w:val="00664A9D"/>
    <w:rsid w:val="00666A57"/>
    <w:rsid w:val="0067042D"/>
    <w:rsid w:val="00672545"/>
    <w:rsid w:val="006727C2"/>
    <w:rsid w:val="00674AE8"/>
    <w:rsid w:val="00675B3B"/>
    <w:rsid w:val="00675DE6"/>
    <w:rsid w:val="00677234"/>
    <w:rsid w:val="00677B1D"/>
    <w:rsid w:val="00677FA3"/>
    <w:rsid w:val="006815CC"/>
    <w:rsid w:val="006819DB"/>
    <w:rsid w:val="00682ACB"/>
    <w:rsid w:val="00683090"/>
    <w:rsid w:val="0068430D"/>
    <w:rsid w:val="00685DE8"/>
    <w:rsid w:val="00690747"/>
    <w:rsid w:val="0069108B"/>
    <w:rsid w:val="0069170D"/>
    <w:rsid w:val="0069177C"/>
    <w:rsid w:val="00692B71"/>
    <w:rsid w:val="00693862"/>
    <w:rsid w:val="006957F3"/>
    <w:rsid w:val="006962EE"/>
    <w:rsid w:val="006A057E"/>
    <w:rsid w:val="006A3BD7"/>
    <w:rsid w:val="006A539D"/>
    <w:rsid w:val="006A57E6"/>
    <w:rsid w:val="006B0541"/>
    <w:rsid w:val="006B34A7"/>
    <w:rsid w:val="006B3532"/>
    <w:rsid w:val="006B6D70"/>
    <w:rsid w:val="006B79F5"/>
    <w:rsid w:val="006C1A32"/>
    <w:rsid w:val="006C2554"/>
    <w:rsid w:val="006C30C1"/>
    <w:rsid w:val="006C4275"/>
    <w:rsid w:val="006C564D"/>
    <w:rsid w:val="006C5912"/>
    <w:rsid w:val="006C63D1"/>
    <w:rsid w:val="006D2810"/>
    <w:rsid w:val="006D34C4"/>
    <w:rsid w:val="006D4C86"/>
    <w:rsid w:val="006D71A2"/>
    <w:rsid w:val="006E002D"/>
    <w:rsid w:val="006E100C"/>
    <w:rsid w:val="006E1ABB"/>
    <w:rsid w:val="006E264C"/>
    <w:rsid w:val="006E4FDF"/>
    <w:rsid w:val="006E7262"/>
    <w:rsid w:val="006F0231"/>
    <w:rsid w:val="006F3321"/>
    <w:rsid w:val="006F390F"/>
    <w:rsid w:val="006F4FDE"/>
    <w:rsid w:val="006F5381"/>
    <w:rsid w:val="00700416"/>
    <w:rsid w:val="007037F8"/>
    <w:rsid w:val="00703B39"/>
    <w:rsid w:val="00703E07"/>
    <w:rsid w:val="00704A7B"/>
    <w:rsid w:val="007111EA"/>
    <w:rsid w:val="007116BC"/>
    <w:rsid w:val="00712E90"/>
    <w:rsid w:val="00717B67"/>
    <w:rsid w:val="00723561"/>
    <w:rsid w:val="00724AE2"/>
    <w:rsid w:val="00726326"/>
    <w:rsid w:val="00727741"/>
    <w:rsid w:val="007304B9"/>
    <w:rsid w:val="00732B77"/>
    <w:rsid w:val="00733ADD"/>
    <w:rsid w:val="00735001"/>
    <w:rsid w:val="007363ED"/>
    <w:rsid w:val="007369FE"/>
    <w:rsid w:val="00737B97"/>
    <w:rsid w:val="00740D59"/>
    <w:rsid w:val="00741566"/>
    <w:rsid w:val="007442CE"/>
    <w:rsid w:val="00745806"/>
    <w:rsid w:val="007459D4"/>
    <w:rsid w:val="007475DE"/>
    <w:rsid w:val="0075159D"/>
    <w:rsid w:val="00754AEB"/>
    <w:rsid w:val="007550F4"/>
    <w:rsid w:val="00755CE7"/>
    <w:rsid w:val="0075685A"/>
    <w:rsid w:val="0075716A"/>
    <w:rsid w:val="0076176C"/>
    <w:rsid w:val="00770A1F"/>
    <w:rsid w:val="00771FE9"/>
    <w:rsid w:val="00772429"/>
    <w:rsid w:val="00772C1F"/>
    <w:rsid w:val="0077336F"/>
    <w:rsid w:val="00774E12"/>
    <w:rsid w:val="00776150"/>
    <w:rsid w:val="00777DA7"/>
    <w:rsid w:val="00780174"/>
    <w:rsid w:val="00781909"/>
    <w:rsid w:val="00781CE1"/>
    <w:rsid w:val="00783732"/>
    <w:rsid w:val="00785AF9"/>
    <w:rsid w:val="00791DE1"/>
    <w:rsid w:val="00795DDB"/>
    <w:rsid w:val="007972C3"/>
    <w:rsid w:val="007A1B32"/>
    <w:rsid w:val="007A22C0"/>
    <w:rsid w:val="007A2F96"/>
    <w:rsid w:val="007A4665"/>
    <w:rsid w:val="007A4DE7"/>
    <w:rsid w:val="007A5001"/>
    <w:rsid w:val="007A5C4F"/>
    <w:rsid w:val="007A67D0"/>
    <w:rsid w:val="007A7370"/>
    <w:rsid w:val="007A7DC2"/>
    <w:rsid w:val="007B1233"/>
    <w:rsid w:val="007B5A5F"/>
    <w:rsid w:val="007B5CC3"/>
    <w:rsid w:val="007B6530"/>
    <w:rsid w:val="007C0337"/>
    <w:rsid w:val="007C0EB8"/>
    <w:rsid w:val="007C5664"/>
    <w:rsid w:val="007C58F2"/>
    <w:rsid w:val="007D5CC0"/>
    <w:rsid w:val="007D5E6E"/>
    <w:rsid w:val="007D615C"/>
    <w:rsid w:val="007D718A"/>
    <w:rsid w:val="007E0C2C"/>
    <w:rsid w:val="007E20A2"/>
    <w:rsid w:val="007E43C1"/>
    <w:rsid w:val="007E48CA"/>
    <w:rsid w:val="007E4D55"/>
    <w:rsid w:val="007E4F1B"/>
    <w:rsid w:val="007E4FDB"/>
    <w:rsid w:val="007E594D"/>
    <w:rsid w:val="007E5A92"/>
    <w:rsid w:val="007E7609"/>
    <w:rsid w:val="007F6CC2"/>
    <w:rsid w:val="007F73C2"/>
    <w:rsid w:val="00800B2F"/>
    <w:rsid w:val="00801C74"/>
    <w:rsid w:val="00801F4F"/>
    <w:rsid w:val="0080537E"/>
    <w:rsid w:val="00807C8D"/>
    <w:rsid w:val="00810A4B"/>
    <w:rsid w:val="00810D31"/>
    <w:rsid w:val="00813A9E"/>
    <w:rsid w:val="00815C73"/>
    <w:rsid w:val="008162CB"/>
    <w:rsid w:val="00817CD7"/>
    <w:rsid w:val="00817D83"/>
    <w:rsid w:val="00817FC5"/>
    <w:rsid w:val="00822462"/>
    <w:rsid w:val="008232CF"/>
    <w:rsid w:val="00823A37"/>
    <w:rsid w:val="008308A7"/>
    <w:rsid w:val="008334CE"/>
    <w:rsid w:val="0083382B"/>
    <w:rsid w:val="00833CA5"/>
    <w:rsid w:val="00834406"/>
    <w:rsid w:val="00837E5D"/>
    <w:rsid w:val="00841D16"/>
    <w:rsid w:val="00842FB3"/>
    <w:rsid w:val="00844F8C"/>
    <w:rsid w:val="0084591A"/>
    <w:rsid w:val="00845E43"/>
    <w:rsid w:val="00850752"/>
    <w:rsid w:val="00850850"/>
    <w:rsid w:val="008511CC"/>
    <w:rsid w:val="0085168A"/>
    <w:rsid w:val="00851C87"/>
    <w:rsid w:val="00852484"/>
    <w:rsid w:val="00855D71"/>
    <w:rsid w:val="00856FA3"/>
    <w:rsid w:val="008605AA"/>
    <w:rsid w:val="0086142E"/>
    <w:rsid w:val="00862F52"/>
    <w:rsid w:val="0086598F"/>
    <w:rsid w:val="008707A4"/>
    <w:rsid w:val="00870B16"/>
    <w:rsid w:val="008745DB"/>
    <w:rsid w:val="00880820"/>
    <w:rsid w:val="00881B99"/>
    <w:rsid w:val="0088316A"/>
    <w:rsid w:val="00885B65"/>
    <w:rsid w:val="00885C13"/>
    <w:rsid w:val="00886D41"/>
    <w:rsid w:val="00891736"/>
    <w:rsid w:val="00892DB6"/>
    <w:rsid w:val="00894CC8"/>
    <w:rsid w:val="00895C83"/>
    <w:rsid w:val="00896B36"/>
    <w:rsid w:val="008970DF"/>
    <w:rsid w:val="008A2C32"/>
    <w:rsid w:val="008A4343"/>
    <w:rsid w:val="008A7033"/>
    <w:rsid w:val="008B0168"/>
    <w:rsid w:val="008B0208"/>
    <w:rsid w:val="008B0CC8"/>
    <w:rsid w:val="008B1EE9"/>
    <w:rsid w:val="008B2435"/>
    <w:rsid w:val="008B2F08"/>
    <w:rsid w:val="008B4A37"/>
    <w:rsid w:val="008B4E67"/>
    <w:rsid w:val="008B51B0"/>
    <w:rsid w:val="008B5B7A"/>
    <w:rsid w:val="008B6FF5"/>
    <w:rsid w:val="008C1055"/>
    <w:rsid w:val="008C1275"/>
    <w:rsid w:val="008C1DE6"/>
    <w:rsid w:val="008C2BA8"/>
    <w:rsid w:val="008C501C"/>
    <w:rsid w:val="008C53DE"/>
    <w:rsid w:val="008C6C2D"/>
    <w:rsid w:val="008C7D88"/>
    <w:rsid w:val="008D3016"/>
    <w:rsid w:val="008D5756"/>
    <w:rsid w:val="008D7104"/>
    <w:rsid w:val="008E21D9"/>
    <w:rsid w:val="008E3A32"/>
    <w:rsid w:val="008E52E3"/>
    <w:rsid w:val="008E57F3"/>
    <w:rsid w:val="008E63A9"/>
    <w:rsid w:val="008E6CA0"/>
    <w:rsid w:val="008E7BCA"/>
    <w:rsid w:val="008F30F7"/>
    <w:rsid w:val="008F7801"/>
    <w:rsid w:val="008F7B6C"/>
    <w:rsid w:val="00900B3F"/>
    <w:rsid w:val="00901C9A"/>
    <w:rsid w:val="009036E5"/>
    <w:rsid w:val="00903848"/>
    <w:rsid w:val="009050BF"/>
    <w:rsid w:val="0091181C"/>
    <w:rsid w:val="00911FB5"/>
    <w:rsid w:val="009134ED"/>
    <w:rsid w:val="00913F4B"/>
    <w:rsid w:val="0091555F"/>
    <w:rsid w:val="00915E0D"/>
    <w:rsid w:val="009167B5"/>
    <w:rsid w:val="00922FB8"/>
    <w:rsid w:val="00923386"/>
    <w:rsid w:val="0092515B"/>
    <w:rsid w:val="00925AD7"/>
    <w:rsid w:val="00931184"/>
    <w:rsid w:val="00931479"/>
    <w:rsid w:val="00932741"/>
    <w:rsid w:val="009343B2"/>
    <w:rsid w:val="00935C70"/>
    <w:rsid w:val="00940A18"/>
    <w:rsid w:val="009415C1"/>
    <w:rsid w:val="00942136"/>
    <w:rsid w:val="0094457F"/>
    <w:rsid w:val="0094460F"/>
    <w:rsid w:val="00945151"/>
    <w:rsid w:val="00950A6A"/>
    <w:rsid w:val="00950A77"/>
    <w:rsid w:val="00951166"/>
    <w:rsid w:val="009545A7"/>
    <w:rsid w:val="00955A06"/>
    <w:rsid w:val="0096459A"/>
    <w:rsid w:val="0096465C"/>
    <w:rsid w:val="00965A0A"/>
    <w:rsid w:val="00966932"/>
    <w:rsid w:val="009669CF"/>
    <w:rsid w:val="00974B1D"/>
    <w:rsid w:val="00975D98"/>
    <w:rsid w:val="00976040"/>
    <w:rsid w:val="0098059C"/>
    <w:rsid w:val="00980EF0"/>
    <w:rsid w:val="00981DFF"/>
    <w:rsid w:val="00982C80"/>
    <w:rsid w:val="00986D29"/>
    <w:rsid w:val="00987DFA"/>
    <w:rsid w:val="00991834"/>
    <w:rsid w:val="009928CC"/>
    <w:rsid w:val="00992AF1"/>
    <w:rsid w:val="00993B98"/>
    <w:rsid w:val="00994411"/>
    <w:rsid w:val="00994614"/>
    <w:rsid w:val="00994B4D"/>
    <w:rsid w:val="00997C2F"/>
    <w:rsid w:val="009A0035"/>
    <w:rsid w:val="009A23F8"/>
    <w:rsid w:val="009A27D7"/>
    <w:rsid w:val="009A59D4"/>
    <w:rsid w:val="009A77BE"/>
    <w:rsid w:val="009B0845"/>
    <w:rsid w:val="009B1BA9"/>
    <w:rsid w:val="009B4F3D"/>
    <w:rsid w:val="009B671E"/>
    <w:rsid w:val="009B795F"/>
    <w:rsid w:val="009B7DC4"/>
    <w:rsid w:val="009C15F6"/>
    <w:rsid w:val="009C1882"/>
    <w:rsid w:val="009C3D3F"/>
    <w:rsid w:val="009C67E3"/>
    <w:rsid w:val="009C6FAE"/>
    <w:rsid w:val="009C7613"/>
    <w:rsid w:val="009D036F"/>
    <w:rsid w:val="009D1105"/>
    <w:rsid w:val="009D1814"/>
    <w:rsid w:val="009D2DC2"/>
    <w:rsid w:val="009D441B"/>
    <w:rsid w:val="009D700E"/>
    <w:rsid w:val="009D714D"/>
    <w:rsid w:val="009D7CC2"/>
    <w:rsid w:val="009E3DE5"/>
    <w:rsid w:val="009E62B7"/>
    <w:rsid w:val="009F0CE0"/>
    <w:rsid w:val="009F1F98"/>
    <w:rsid w:val="009F5F7C"/>
    <w:rsid w:val="009F7492"/>
    <w:rsid w:val="00A00CCB"/>
    <w:rsid w:val="00A018B9"/>
    <w:rsid w:val="00A036D8"/>
    <w:rsid w:val="00A04702"/>
    <w:rsid w:val="00A048AE"/>
    <w:rsid w:val="00A055C6"/>
    <w:rsid w:val="00A05E11"/>
    <w:rsid w:val="00A0660C"/>
    <w:rsid w:val="00A06A38"/>
    <w:rsid w:val="00A10DA3"/>
    <w:rsid w:val="00A122B3"/>
    <w:rsid w:val="00A140C6"/>
    <w:rsid w:val="00A14D18"/>
    <w:rsid w:val="00A16ABA"/>
    <w:rsid w:val="00A170D7"/>
    <w:rsid w:val="00A174AA"/>
    <w:rsid w:val="00A20724"/>
    <w:rsid w:val="00A2161A"/>
    <w:rsid w:val="00A216F7"/>
    <w:rsid w:val="00A24447"/>
    <w:rsid w:val="00A261CE"/>
    <w:rsid w:val="00A3059E"/>
    <w:rsid w:val="00A35D2E"/>
    <w:rsid w:val="00A40634"/>
    <w:rsid w:val="00A43B3B"/>
    <w:rsid w:val="00A46A74"/>
    <w:rsid w:val="00A47ADD"/>
    <w:rsid w:val="00A50DD8"/>
    <w:rsid w:val="00A5104E"/>
    <w:rsid w:val="00A5494F"/>
    <w:rsid w:val="00A5593F"/>
    <w:rsid w:val="00A606D6"/>
    <w:rsid w:val="00A616BB"/>
    <w:rsid w:val="00A63923"/>
    <w:rsid w:val="00A639D7"/>
    <w:rsid w:val="00A63F36"/>
    <w:rsid w:val="00A64213"/>
    <w:rsid w:val="00A67F34"/>
    <w:rsid w:val="00A7181C"/>
    <w:rsid w:val="00A720FE"/>
    <w:rsid w:val="00A7719D"/>
    <w:rsid w:val="00A82140"/>
    <w:rsid w:val="00A822C3"/>
    <w:rsid w:val="00A83A38"/>
    <w:rsid w:val="00A85590"/>
    <w:rsid w:val="00A85D7B"/>
    <w:rsid w:val="00A866AF"/>
    <w:rsid w:val="00A9121A"/>
    <w:rsid w:val="00A913E3"/>
    <w:rsid w:val="00A91727"/>
    <w:rsid w:val="00A91875"/>
    <w:rsid w:val="00A92F0E"/>
    <w:rsid w:val="00A92F51"/>
    <w:rsid w:val="00A93946"/>
    <w:rsid w:val="00A94544"/>
    <w:rsid w:val="00A96ACF"/>
    <w:rsid w:val="00AA04CC"/>
    <w:rsid w:val="00AA14BC"/>
    <w:rsid w:val="00AA4AA3"/>
    <w:rsid w:val="00AB3581"/>
    <w:rsid w:val="00AB67DE"/>
    <w:rsid w:val="00AC114B"/>
    <w:rsid w:val="00AD3004"/>
    <w:rsid w:val="00AD620C"/>
    <w:rsid w:val="00AD7176"/>
    <w:rsid w:val="00AE3C0F"/>
    <w:rsid w:val="00AE47AE"/>
    <w:rsid w:val="00AE5829"/>
    <w:rsid w:val="00AE6B0E"/>
    <w:rsid w:val="00AF0DE0"/>
    <w:rsid w:val="00AF1EB2"/>
    <w:rsid w:val="00AF1F23"/>
    <w:rsid w:val="00AF4CA6"/>
    <w:rsid w:val="00AF4D26"/>
    <w:rsid w:val="00B00C62"/>
    <w:rsid w:val="00B01484"/>
    <w:rsid w:val="00B026D5"/>
    <w:rsid w:val="00B045B6"/>
    <w:rsid w:val="00B062D2"/>
    <w:rsid w:val="00B115A9"/>
    <w:rsid w:val="00B151C5"/>
    <w:rsid w:val="00B157B4"/>
    <w:rsid w:val="00B20AB5"/>
    <w:rsid w:val="00B219EF"/>
    <w:rsid w:val="00B25CE3"/>
    <w:rsid w:val="00B25E91"/>
    <w:rsid w:val="00B26BD8"/>
    <w:rsid w:val="00B31DF6"/>
    <w:rsid w:val="00B32513"/>
    <w:rsid w:val="00B403D0"/>
    <w:rsid w:val="00B435D5"/>
    <w:rsid w:val="00B43BE5"/>
    <w:rsid w:val="00B46571"/>
    <w:rsid w:val="00B47FE4"/>
    <w:rsid w:val="00B5220C"/>
    <w:rsid w:val="00B54DCE"/>
    <w:rsid w:val="00B56DD1"/>
    <w:rsid w:val="00B5749B"/>
    <w:rsid w:val="00B60DD6"/>
    <w:rsid w:val="00B6208D"/>
    <w:rsid w:val="00B6498F"/>
    <w:rsid w:val="00B65C7D"/>
    <w:rsid w:val="00B67196"/>
    <w:rsid w:val="00B67878"/>
    <w:rsid w:val="00B67ABD"/>
    <w:rsid w:val="00B70D0E"/>
    <w:rsid w:val="00B72BC4"/>
    <w:rsid w:val="00B74A8C"/>
    <w:rsid w:val="00B757A2"/>
    <w:rsid w:val="00B75AE0"/>
    <w:rsid w:val="00B821BE"/>
    <w:rsid w:val="00B91BAD"/>
    <w:rsid w:val="00B930D1"/>
    <w:rsid w:val="00B9401D"/>
    <w:rsid w:val="00B94200"/>
    <w:rsid w:val="00B9788E"/>
    <w:rsid w:val="00BA0359"/>
    <w:rsid w:val="00BA09C9"/>
    <w:rsid w:val="00BA183E"/>
    <w:rsid w:val="00BA6401"/>
    <w:rsid w:val="00BA68F4"/>
    <w:rsid w:val="00BB3784"/>
    <w:rsid w:val="00BB5DD8"/>
    <w:rsid w:val="00BB6C97"/>
    <w:rsid w:val="00BC2605"/>
    <w:rsid w:val="00BC4E5A"/>
    <w:rsid w:val="00BD1276"/>
    <w:rsid w:val="00BD2007"/>
    <w:rsid w:val="00BD2804"/>
    <w:rsid w:val="00BD6AC8"/>
    <w:rsid w:val="00BE03E6"/>
    <w:rsid w:val="00BE0BFE"/>
    <w:rsid w:val="00BE3A4C"/>
    <w:rsid w:val="00BE3D2A"/>
    <w:rsid w:val="00BE48D4"/>
    <w:rsid w:val="00BE583F"/>
    <w:rsid w:val="00BE5A53"/>
    <w:rsid w:val="00BE795C"/>
    <w:rsid w:val="00BE7D64"/>
    <w:rsid w:val="00BF0DB3"/>
    <w:rsid w:val="00BF144D"/>
    <w:rsid w:val="00BF2282"/>
    <w:rsid w:val="00BF251E"/>
    <w:rsid w:val="00BF2E93"/>
    <w:rsid w:val="00BF35A4"/>
    <w:rsid w:val="00BF4B52"/>
    <w:rsid w:val="00BF5129"/>
    <w:rsid w:val="00BF7975"/>
    <w:rsid w:val="00C02DF8"/>
    <w:rsid w:val="00C044BE"/>
    <w:rsid w:val="00C0611A"/>
    <w:rsid w:val="00C06358"/>
    <w:rsid w:val="00C063C6"/>
    <w:rsid w:val="00C107B8"/>
    <w:rsid w:val="00C108DA"/>
    <w:rsid w:val="00C10FF3"/>
    <w:rsid w:val="00C118CE"/>
    <w:rsid w:val="00C13746"/>
    <w:rsid w:val="00C14625"/>
    <w:rsid w:val="00C14BE7"/>
    <w:rsid w:val="00C171DA"/>
    <w:rsid w:val="00C2039B"/>
    <w:rsid w:val="00C21014"/>
    <w:rsid w:val="00C216BA"/>
    <w:rsid w:val="00C2306E"/>
    <w:rsid w:val="00C23DDE"/>
    <w:rsid w:val="00C277A4"/>
    <w:rsid w:val="00C27CC1"/>
    <w:rsid w:val="00C30F06"/>
    <w:rsid w:val="00C331B7"/>
    <w:rsid w:val="00C342E3"/>
    <w:rsid w:val="00C35664"/>
    <w:rsid w:val="00C423A3"/>
    <w:rsid w:val="00C425E9"/>
    <w:rsid w:val="00C43EDC"/>
    <w:rsid w:val="00C46F79"/>
    <w:rsid w:val="00C47BA5"/>
    <w:rsid w:val="00C559BA"/>
    <w:rsid w:val="00C574D1"/>
    <w:rsid w:val="00C62BF3"/>
    <w:rsid w:val="00C634D6"/>
    <w:rsid w:val="00C63BF4"/>
    <w:rsid w:val="00C63D2D"/>
    <w:rsid w:val="00C64B4A"/>
    <w:rsid w:val="00C66AA0"/>
    <w:rsid w:val="00C7082F"/>
    <w:rsid w:val="00C734BC"/>
    <w:rsid w:val="00C73BE6"/>
    <w:rsid w:val="00C80731"/>
    <w:rsid w:val="00C84E14"/>
    <w:rsid w:val="00C87B4D"/>
    <w:rsid w:val="00C9050A"/>
    <w:rsid w:val="00C90892"/>
    <w:rsid w:val="00C91B26"/>
    <w:rsid w:val="00C91C11"/>
    <w:rsid w:val="00C94C0B"/>
    <w:rsid w:val="00C95D1C"/>
    <w:rsid w:val="00C97187"/>
    <w:rsid w:val="00C97D2B"/>
    <w:rsid w:val="00CA15D8"/>
    <w:rsid w:val="00CA566E"/>
    <w:rsid w:val="00CA6A91"/>
    <w:rsid w:val="00CB1875"/>
    <w:rsid w:val="00CB6D46"/>
    <w:rsid w:val="00CB7173"/>
    <w:rsid w:val="00CB7A8E"/>
    <w:rsid w:val="00CB7C58"/>
    <w:rsid w:val="00CC0201"/>
    <w:rsid w:val="00CC03F1"/>
    <w:rsid w:val="00CC07DD"/>
    <w:rsid w:val="00CC2DFF"/>
    <w:rsid w:val="00CC4AF9"/>
    <w:rsid w:val="00CC7087"/>
    <w:rsid w:val="00CD0072"/>
    <w:rsid w:val="00CD3428"/>
    <w:rsid w:val="00CD540D"/>
    <w:rsid w:val="00CD7AD7"/>
    <w:rsid w:val="00CE3263"/>
    <w:rsid w:val="00CE3759"/>
    <w:rsid w:val="00CE4C87"/>
    <w:rsid w:val="00CE5DEC"/>
    <w:rsid w:val="00CE7830"/>
    <w:rsid w:val="00CF0A60"/>
    <w:rsid w:val="00CF5927"/>
    <w:rsid w:val="00CF7848"/>
    <w:rsid w:val="00D03BAA"/>
    <w:rsid w:val="00D04CAF"/>
    <w:rsid w:val="00D0633E"/>
    <w:rsid w:val="00D0664B"/>
    <w:rsid w:val="00D078D3"/>
    <w:rsid w:val="00D105F4"/>
    <w:rsid w:val="00D14026"/>
    <w:rsid w:val="00D140B1"/>
    <w:rsid w:val="00D14912"/>
    <w:rsid w:val="00D14E47"/>
    <w:rsid w:val="00D16570"/>
    <w:rsid w:val="00D20AFD"/>
    <w:rsid w:val="00D23C73"/>
    <w:rsid w:val="00D2493D"/>
    <w:rsid w:val="00D24D01"/>
    <w:rsid w:val="00D2508A"/>
    <w:rsid w:val="00D25216"/>
    <w:rsid w:val="00D26DF2"/>
    <w:rsid w:val="00D316C1"/>
    <w:rsid w:val="00D325BD"/>
    <w:rsid w:val="00D336E6"/>
    <w:rsid w:val="00D33E18"/>
    <w:rsid w:val="00D33E40"/>
    <w:rsid w:val="00D34BCB"/>
    <w:rsid w:val="00D35357"/>
    <w:rsid w:val="00D358A4"/>
    <w:rsid w:val="00D412AA"/>
    <w:rsid w:val="00D42E33"/>
    <w:rsid w:val="00D461CC"/>
    <w:rsid w:val="00D50387"/>
    <w:rsid w:val="00D5252D"/>
    <w:rsid w:val="00D52607"/>
    <w:rsid w:val="00D53EBA"/>
    <w:rsid w:val="00D54304"/>
    <w:rsid w:val="00D56546"/>
    <w:rsid w:val="00D567E0"/>
    <w:rsid w:val="00D60C94"/>
    <w:rsid w:val="00D651B2"/>
    <w:rsid w:val="00D67AB6"/>
    <w:rsid w:val="00D70FA0"/>
    <w:rsid w:val="00D7204C"/>
    <w:rsid w:val="00D72A35"/>
    <w:rsid w:val="00D72AE2"/>
    <w:rsid w:val="00D741C6"/>
    <w:rsid w:val="00D74CCA"/>
    <w:rsid w:val="00D75209"/>
    <w:rsid w:val="00D82B9A"/>
    <w:rsid w:val="00D84016"/>
    <w:rsid w:val="00D846D0"/>
    <w:rsid w:val="00D912E8"/>
    <w:rsid w:val="00D91DF9"/>
    <w:rsid w:val="00D94785"/>
    <w:rsid w:val="00D95C15"/>
    <w:rsid w:val="00D96611"/>
    <w:rsid w:val="00D96AB0"/>
    <w:rsid w:val="00D96C22"/>
    <w:rsid w:val="00D96CFA"/>
    <w:rsid w:val="00D96F6E"/>
    <w:rsid w:val="00DA1935"/>
    <w:rsid w:val="00DA1E64"/>
    <w:rsid w:val="00DA3AC6"/>
    <w:rsid w:val="00DA3EFD"/>
    <w:rsid w:val="00DA62CF"/>
    <w:rsid w:val="00DA6DE4"/>
    <w:rsid w:val="00DA75D9"/>
    <w:rsid w:val="00DB2DB3"/>
    <w:rsid w:val="00DB4AD5"/>
    <w:rsid w:val="00DB5FFE"/>
    <w:rsid w:val="00DB66DF"/>
    <w:rsid w:val="00DC1D21"/>
    <w:rsid w:val="00DC235D"/>
    <w:rsid w:val="00DC4077"/>
    <w:rsid w:val="00DC4438"/>
    <w:rsid w:val="00DC769F"/>
    <w:rsid w:val="00DD357C"/>
    <w:rsid w:val="00DD37DF"/>
    <w:rsid w:val="00DD3CC8"/>
    <w:rsid w:val="00DD48AC"/>
    <w:rsid w:val="00DD49D8"/>
    <w:rsid w:val="00DD4A8D"/>
    <w:rsid w:val="00DE16C5"/>
    <w:rsid w:val="00DE24F1"/>
    <w:rsid w:val="00DE28D8"/>
    <w:rsid w:val="00DE3169"/>
    <w:rsid w:val="00DE591E"/>
    <w:rsid w:val="00DE6634"/>
    <w:rsid w:val="00DE6997"/>
    <w:rsid w:val="00DE6F85"/>
    <w:rsid w:val="00DF34D4"/>
    <w:rsid w:val="00DF39FC"/>
    <w:rsid w:val="00DF3AC0"/>
    <w:rsid w:val="00DF3F03"/>
    <w:rsid w:val="00DF687A"/>
    <w:rsid w:val="00E0044F"/>
    <w:rsid w:val="00E00798"/>
    <w:rsid w:val="00E00A78"/>
    <w:rsid w:val="00E021ED"/>
    <w:rsid w:val="00E0540F"/>
    <w:rsid w:val="00E100E7"/>
    <w:rsid w:val="00E12FED"/>
    <w:rsid w:val="00E15A73"/>
    <w:rsid w:val="00E211C9"/>
    <w:rsid w:val="00E22A5B"/>
    <w:rsid w:val="00E2482A"/>
    <w:rsid w:val="00E24FFC"/>
    <w:rsid w:val="00E30322"/>
    <w:rsid w:val="00E3062F"/>
    <w:rsid w:val="00E30D00"/>
    <w:rsid w:val="00E31B4C"/>
    <w:rsid w:val="00E31BC2"/>
    <w:rsid w:val="00E3210D"/>
    <w:rsid w:val="00E35BB2"/>
    <w:rsid w:val="00E367B5"/>
    <w:rsid w:val="00E36888"/>
    <w:rsid w:val="00E41AB2"/>
    <w:rsid w:val="00E427C9"/>
    <w:rsid w:val="00E42EEF"/>
    <w:rsid w:val="00E44601"/>
    <w:rsid w:val="00E50575"/>
    <w:rsid w:val="00E52968"/>
    <w:rsid w:val="00E535E9"/>
    <w:rsid w:val="00E536E7"/>
    <w:rsid w:val="00E546D0"/>
    <w:rsid w:val="00E54779"/>
    <w:rsid w:val="00E5610A"/>
    <w:rsid w:val="00E56152"/>
    <w:rsid w:val="00E568F9"/>
    <w:rsid w:val="00E56BC0"/>
    <w:rsid w:val="00E666DB"/>
    <w:rsid w:val="00E70954"/>
    <w:rsid w:val="00E70E86"/>
    <w:rsid w:val="00E738AD"/>
    <w:rsid w:val="00E77979"/>
    <w:rsid w:val="00E77F6C"/>
    <w:rsid w:val="00E80693"/>
    <w:rsid w:val="00E80BF7"/>
    <w:rsid w:val="00E82F48"/>
    <w:rsid w:val="00E84F3F"/>
    <w:rsid w:val="00E856C0"/>
    <w:rsid w:val="00E90ECD"/>
    <w:rsid w:val="00E91BE8"/>
    <w:rsid w:val="00E95874"/>
    <w:rsid w:val="00EA013E"/>
    <w:rsid w:val="00EA2A90"/>
    <w:rsid w:val="00EA63B6"/>
    <w:rsid w:val="00EA77C7"/>
    <w:rsid w:val="00EB2CD7"/>
    <w:rsid w:val="00EB5D14"/>
    <w:rsid w:val="00EB6858"/>
    <w:rsid w:val="00EB7822"/>
    <w:rsid w:val="00EC0C5D"/>
    <w:rsid w:val="00EC1099"/>
    <w:rsid w:val="00EC1D3F"/>
    <w:rsid w:val="00EC24CE"/>
    <w:rsid w:val="00EC3E83"/>
    <w:rsid w:val="00EC613A"/>
    <w:rsid w:val="00EC702E"/>
    <w:rsid w:val="00EC738B"/>
    <w:rsid w:val="00ED0E6F"/>
    <w:rsid w:val="00ED178F"/>
    <w:rsid w:val="00ED28CF"/>
    <w:rsid w:val="00ED3B22"/>
    <w:rsid w:val="00ED6960"/>
    <w:rsid w:val="00EE094F"/>
    <w:rsid w:val="00EE2B76"/>
    <w:rsid w:val="00EE5C70"/>
    <w:rsid w:val="00EF2D26"/>
    <w:rsid w:val="00EF2DBF"/>
    <w:rsid w:val="00EF3552"/>
    <w:rsid w:val="00EF3A1F"/>
    <w:rsid w:val="00EF4B97"/>
    <w:rsid w:val="00EF64CF"/>
    <w:rsid w:val="00EF7F59"/>
    <w:rsid w:val="00F008D0"/>
    <w:rsid w:val="00F0132E"/>
    <w:rsid w:val="00F01B4F"/>
    <w:rsid w:val="00F0263F"/>
    <w:rsid w:val="00F02ABA"/>
    <w:rsid w:val="00F06919"/>
    <w:rsid w:val="00F06BB1"/>
    <w:rsid w:val="00F07AC9"/>
    <w:rsid w:val="00F1131D"/>
    <w:rsid w:val="00F114ED"/>
    <w:rsid w:val="00F12828"/>
    <w:rsid w:val="00F177A0"/>
    <w:rsid w:val="00F21B8F"/>
    <w:rsid w:val="00F24B7A"/>
    <w:rsid w:val="00F260BF"/>
    <w:rsid w:val="00F301B6"/>
    <w:rsid w:val="00F34004"/>
    <w:rsid w:val="00F36CE3"/>
    <w:rsid w:val="00F36D71"/>
    <w:rsid w:val="00F40F6B"/>
    <w:rsid w:val="00F41254"/>
    <w:rsid w:val="00F4327E"/>
    <w:rsid w:val="00F43FEC"/>
    <w:rsid w:val="00F45079"/>
    <w:rsid w:val="00F45491"/>
    <w:rsid w:val="00F46ABD"/>
    <w:rsid w:val="00F54667"/>
    <w:rsid w:val="00F54AD1"/>
    <w:rsid w:val="00F56344"/>
    <w:rsid w:val="00F60653"/>
    <w:rsid w:val="00F60A21"/>
    <w:rsid w:val="00F650CD"/>
    <w:rsid w:val="00F655BB"/>
    <w:rsid w:val="00F670BA"/>
    <w:rsid w:val="00F678E4"/>
    <w:rsid w:val="00F67E1E"/>
    <w:rsid w:val="00F765AE"/>
    <w:rsid w:val="00F80624"/>
    <w:rsid w:val="00F80FE6"/>
    <w:rsid w:val="00F8193F"/>
    <w:rsid w:val="00F830F9"/>
    <w:rsid w:val="00F83429"/>
    <w:rsid w:val="00F847F5"/>
    <w:rsid w:val="00F84B50"/>
    <w:rsid w:val="00F84DFB"/>
    <w:rsid w:val="00F85A69"/>
    <w:rsid w:val="00F864CB"/>
    <w:rsid w:val="00F86840"/>
    <w:rsid w:val="00F87763"/>
    <w:rsid w:val="00F91815"/>
    <w:rsid w:val="00F92E6E"/>
    <w:rsid w:val="00F93311"/>
    <w:rsid w:val="00F93911"/>
    <w:rsid w:val="00F93EDD"/>
    <w:rsid w:val="00F949F0"/>
    <w:rsid w:val="00F9603C"/>
    <w:rsid w:val="00F968CA"/>
    <w:rsid w:val="00F9792A"/>
    <w:rsid w:val="00FA23CB"/>
    <w:rsid w:val="00FA568C"/>
    <w:rsid w:val="00FB0667"/>
    <w:rsid w:val="00FB1219"/>
    <w:rsid w:val="00FB134D"/>
    <w:rsid w:val="00FB285C"/>
    <w:rsid w:val="00FB4215"/>
    <w:rsid w:val="00FB561C"/>
    <w:rsid w:val="00FB6081"/>
    <w:rsid w:val="00FC0DA7"/>
    <w:rsid w:val="00FC1CDA"/>
    <w:rsid w:val="00FC2756"/>
    <w:rsid w:val="00FC4795"/>
    <w:rsid w:val="00FC710E"/>
    <w:rsid w:val="00FD0B4A"/>
    <w:rsid w:val="00FD4532"/>
    <w:rsid w:val="00FD5866"/>
    <w:rsid w:val="00FD6A4B"/>
    <w:rsid w:val="00FE278E"/>
    <w:rsid w:val="00FE4D73"/>
    <w:rsid w:val="00FE6052"/>
    <w:rsid w:val="00FE7668"/>
    <w:rsid w:val="00FF00BE"/>
    <w:rsid w:val="00FF058A"/>
    <w:rsid w:val="00FF13BD"/>
    <w:rsid w:val="00FF32D7"/>
    <w:rsid w:val="00FF3FB0"/>
    <w:rsid w:val="00FF4BAB"/>
    <w:rsid w:val="00FF6ABB"/>
    <w:rsid w:val="01AC7A30"/>
    <w:rsid w:val="02053AF7"/>
    <w:rsid w:val="0210513E"/>
    <w:rsid w:val="08E9B69F"/>
    <w:rsid w:val="0975BB12"/>
    <w:rsid w:val="0A7356A2"/>
    <w:rsid w:val="0AD9F120"/>
    <w:rsid w:val="0D39F3F8"/>
    <w:rsid w:val="0DE477D8"/>
    <w:rsid w:val="0FCF806F"/>
    <w:rsid w:val="1112692D"/>
    <w:rsid w:val="143AAFBE"/>
    <w:rsid w:val="154C1FDF"/>
    <w:rsid w:val="15F9E0B2"/>
    <w:rsid w:val="16143DE8"/>
    <w:rsid w:val="1804C9A1"/>
    <w:rsid w:val="18BFC8A6"/>
    <w:rsid w:val="1A0169EA"/>
    <w:rsid w:val="1E9A1296"/>
    <w:rsid w:val="1FC2A201"/>
    <w:rsid w:val="1FD94C46"/>
    <w:rsid w:val="210D980B"/>
    <w:rsid w:val="21610316"/>
    <w:rsid w:val="217B97BB"/>
    <w:rsid w:val="21E2C416"/>
    <w:rsid w:val="22C36B1F"/>
    <w:rsid w:val="23EB1C88"/>
    <w:rsid w:val="25B8C9B5"/>
    <w:rsid w:val="260209C5"/>
    <w:rsid w:val="269A800F"/>
    <w:rsid w:val="27132548"/>
    <w:rsid w:val="2CD9CFFB"/>
    <w:rsid w:val="2EC2D88B"/>
    <w:rsid w:val="2F56724E"/>
    <w:rsid w:val="2F78D4CD"/>
    <w:rsid w:val="30C67FA9"/>
    <w:rsid w:val="311E768A"/>
    <w:rsid w:val="331DCA6F"/>
    <w:rsid w:val="3365BE6A"/>
    <w:rsid w:val="33BE343E"/>
    <w:rsid w:val="33C93981"/>
    <w:rsid w:val="37905F27"/>
    <w:rsid w:val="396449DC"/>
    <w:rsid w:val="3C19E203"/>
    <w:rsid w:val="3C419727"/>
    <w:rsid w:val="3D72B5C7"/>
    <w:rsid w:val="3DFEDEF2"/>
    <w:rsid w:val="40229B75"/>
    <w:rsid w:val="4074CA73"/>
    <w:rsid w:val="41ACB08C"/>
    <w:rsid w:val="41F0A1C7"/>
    <w:rsid w:val="44D99605"/>
    <w:rsid w:val="44E18BFB"/>
    <w:rsid w:val="44F268AE"/>
    <w:rsid w:val="455F290E"/>
    <w:rsid w:val="4675447F"/>
    <w:rsid w:val="489D029F"/>
    <w:rsid w:val="49BEED8B"/>
    <w:rsid w:val="4E451FF3"/>
    <w:rsid w:val="4FEC6A24"/>
    <w:rsid w:val="50A7A4DC"/>
    <w:rsid w:val="5188A277"/>
    <w:rsid w:val="54D0877C"/>
    <w:rsid w:val="559CA52E"/>
    <w:rsid w:val="561B0014"/>
    <w:rsid w:val="58711290"/>
    <w:rsid w:val="58750220"/>
    <w:rsid w:val="59CE50DB"/>
    <w:rsid w:val="5A223053"/>
    <w:rsid w:val="5A2FD7EA"/>
    <w:rsid w:val="5A931C34"/>
    <w:rsid w:val="5B12B0D9"/>
    <w:rsid w:val="5B1B4A21"/>
    <w:rsid w:val="5DF4EFD6"/>
    <w:rsid w:val="605D709A"/>
    <w:rsid w:val="620A0C92"/>
    <w:rsid w:val="635384D8"/>
    <w:rsid w:val="64A1F088"/>
    <w:rsid w:val="6587335B"/>
    <w:rsid w:val="66F46BB7"/>
    <w:rsid w:val="68B4DA3A"/>
    <w:rsid w:val="68BD0976"/>
    <w:rsid w:val="6AC2200F"/>
    <w:rsid w:val="6CC31581"/>
    <w:rsid w:val="6DAE6ACF"/>
    <w:rsid w:val="6E161664"/>
    <w:rsid w:val="6E24286A"/>
    <w:rsid w:val="70314EBB"/>
    <w:rsid w:val="7098A7C6"/>
    <w:rsid w:val="73A506FC"/>
    <w:rsid w:val="73D30A85"/>
    <w:rsid w:val="74D15E8B"/>
    <w:rsid w:val="756B3351"/>
    <w:rsid w:val="771EBE78"/>
    <w:rsid w:val="772A45AF"/>
    <w:rsid w:val="78A99BAD"/>
    <w:rsid w:val="78C68C1F"/>
    <w:rsid w:val="78CF3BC5"/>
    <w:rsid w:val="7991CB5F"/>
    <w:rsid w:val="79F5A51E"/>
    <w:rsid w:val="7A45D840"/>
    <w:rsid w:val="7BC1949D"/>
    <w:rsid w:val="7C05A4FD"/>
    <w:rsid w:val="7C577CF8"/>
    <w:rsid w:val="7D387E28"/>
    <w:rsid w:val="7DC82E74"/>
    <w:rsid w:val="7F8F30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99BEC"/>
  <w15:chartTrackingRefBased/>
  <w15:docId w15:val="{5B63F07C-D699-4883-8B88-F79A0175E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7F5"/>
  </w:style>
  <w:style w:type="paragraph" w:styleId="Heading1">
    <w:name w:val="heading 1"/>
    <w:basedOn w:val="Normal"/>
    <w:next w:val="Normal"/>
    <w:link w:val="Heading1Char"/>
    <w:uiPriority w:val="9"/>
    <w:qFormat/>
    <w:rsid w:val="00DE59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15B"/>
  </w:style>
  <w:style w:type="paragraph" w:styleId="Footer">
    <w:name w:val="footer"/>
    <w:basedOn w:val="Normal"/>
    <w:link w:val="FooterChar"/>
    <w:uiPriority w:val="99"/>
    <w:unhideWhenUsed/>
    <w:rsid w:val="00925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15B"/>
  </w:style>
  <w:style w:type="character" w:styleId="CommentReference">
    <w:name w:val="annotation reference"/>
    <w:basedOn w:val="DefaultParagraphFont"/>
    <w:uiPriority w:val="99"/>
    <w:semiHidden/>
    <w:unhideWhenUsed/>
    <w:rsid w:val="0012485A"/>
    <w:rPr>
      <w:sz w:val="16"/>
      <w:szCs w:val="16"/>
    </w:rPr>
  </w:style>
  <w:style w:type="paragraph" w:styleId="CommentText">
    <w:name w:val="annotation text"/>
    <w:basedOn w:val="Normal"/>
    <w:link w:val="CommentTextChar"/>
    <w:uiPriority w:val="99"/>
    <w:unhideWhenUsed/>
    <w:rsid w:val="0012485A"/>
    <w:pPr>
      <w:spacing w:line="240" w:lineRule="auto"/>
    </w:pPr>
    <w:rPr>
      <w:sz w:val="20"/>
      <w:szCs w:val="20"/>
    </w:rPr>
  </w:style>
  <w:style w:type="character" w:customStyle="1" w:styleId="CommentTextChar">
    <w:name w:val="Comment Text Char"/>
    <w:basedOn w:val="DefaultParagraphFont"/>
    <w:link w:val="CommentText"/>
    <w:uiPriority w:val="99"/>
    <w:rsid w:val="0012485A"/>
    <w:rPr>
      <w:sz w:val="20"/>
      <w:szCs w:val="20"/>
    </w:rPr>
  </w:style>
  <w:style w:type="paragraph" w:styleId="CommentSubject">
    <w:name w:val="annotation subject"/>
    <w:basedOn w:val="CommentText"/>
    <w:next w:val="CommentText"/>
    <w:link w:val="CommentSubjectChar"/>
    <w:uiPriority w:val="99"/>
    <w:semiHidden/>
    <w:unhideWhenUsed/>
    <w:rsid w:val="0012485A"/>
    <w:rPr>
      <w:b/>
      <w:bCs/>
    </w:rPr>
  </w:style>
  <w:style w:type="character" w:customStyle="1" w:styleId="CommentSubjectChar">
    <w:name w:val="Comment Subject Char"/>
    <w:basedOn w:val="CommentTextChar"/>
    <w:link w:val="CommentSubject"/>
    <w:uiPriority w:val="99"/>
    <w:semiHidden/>
    <w:rsid w:val="0012485A"/>
    <w:rPr>
      <w:b/>
      <w:bCs/>
      <w:sz w:val="20"/>
      <w:szCs w:val="20"/>
    </w:rPr>
  </w:style>
  <w:style w:type="character" w:styleId="Hyperlink">
    <w:name w:val="Hyperlink"/>
    <w:basedOn w:val="DefaultParagraphFont"/>
    <w:uiPriority w:val="99"/>
    <w:unhideWhenUsed/>
    <w:rsid w:val="0012485A"/>
    <w:rPr>
      <w:color w:val="0563C1" w:themeColor="hyperlink"/>
      <w:u w:val="single"/>
    </w:rPr>
  </w:style>
  <w:style w:type="character" w:styleId="UnresolvedMention">
    <w:name w:val="Unresolved Mention"/>
    <w:basedOn w:val="DefaultParagraphFont"/>
    <w:uiPriority w:val="99"/>
    <w:semiHidden/>
    <w:unhideWhenUsed/>
    <w:rsid w:val="0012485A"/>
    <w:rPr>
      <w:color w:val="605E5C"/>
      <w:shd w:val="clear" w:color="auto" w:fill="E1DFDD"/>
    </w:rPr>
  </w:style>
  <w:style w:type="paragraph" w:styleId="ListParagraph">
    <w:name w:val="List Paragraph"/>
    <w:basedOn w:val="Normal"/>
    <w:uiPriority w:val="34"/>
    <w:qFormat/>
    <w:rsid w:val="0076176C"/>
    <w:pPr>
      <w:ind w:left="720"/>
      <w:contextualSpacing/>
    </w:pPr>
  </w:style>
  <w:style w:type="paragraph" w:styleId="Revision">
    <w:name w:val="Revision"/>
    <w:hidden/>
    <w:uiPriority w:val="99"/>
    <w:semiHidden/>
    <w:rsid w:val="00FF058A"/>
    <w:pPr>
      <w:spacing w:after="0" w:line="240" w:lineRule="auto"/>
    </w:pPr>
  </w:style>
  <w:style w:type="character" w:styleId="FollowedHyperlink">
    <w:name w:val="FollowedHyperlink"/>
    <w:basedOn w:val="DefaultParagraphFont"/>
    <w:uiPriority w:val="99"/>
    <w:semiHidden/>
    <w:unhideWhenUsed/>
    <w:rsid w:val="00F36CE3"/>
    <w:rPr>
      <w:color w:val="954F72" w:themeColor="followedHyperlink"/>
      <w:u w:val="single"/>
    </w:rPr>
  </w:style>
  <w:style w:type="table" w:styleId="TableGrid">
    <w:name w:val="Table Grid"/>
    <w:basedOn w:val="TableNormal"/>
    <w:uiPriority w:val="39"/>
    <w:rsid w:val="00EB5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sid w:val="00DE591E"/>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68309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09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30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c022f6-8e22-4d42-a014-e203aba82ce3">
      <Terms xmlns="http://schemas.microsoft.com/office/infopath/2007/PartnerControls"/>
    </lcf76f155ced4ddcb4097134ff3c332f>
    <TaxCatchAll xmlns="affd2d8c-4250-45b1-8dc8-bd68458e2c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8117034E044F4592AA56DE6E368096" ma:contentTypeVersion="23" ma:contentTypeDescription="Create a new document." ma:contentTypeScope="" ma:versionID="50751b64c5b6850531dee62e33357c37">
  <xsd:schema xmlns:xsd="http://www.w3.org/2001/XMLSchema" xmlns:xs="http://www.w3.org/2001/XMLSchema" xmlns:p="http://schemas.microsoft.com/office/2006/metadata/properties" xmlns:ns2="cdc022f6-8e22-4d42-a014-e203aba82ce3" xmlns:ns3="affd2d8c-4250-45b1-8dc8-bd68458e2c58" targetNamespace="http://schemas.microsoft.com/office/2006/metadata/properties" ma:root="true" ma:fieldsID="ae996c2eace4f944c7d5c04cfdefef0c" ns2:_="" ns3:_="">
    <xsd:import namespace="cdc022f6-8e22-4d42-a014-e203aba82ce3"/>
    <xsd:import namespace="affd2d8c-4250-45b1-8dc8-bd68458e2c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3:TaxCatchAll" minOccurs="0"/>
                <xsd:element ref="ns2:MediaServiceLocation" minOccurs="0"/>
                <xsd:element ref="ns2:lcf76f155ced4ddcb4097134ff3c332f"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022f6-8e22-4d42-a014-e203aba82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ce28af-2bc3-4da0-8f41-6064386be02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d2d8c-4250-45b1-8dc8-bd68458e2c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411ab86-13c8-4e19-9d7d-a515273cfa48}" ma:internalName="TaxCatchAll" ma:showField="CatchAllData" ma:web="affd2d8c-4250-45b1-8dc8-bd68458e2c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602253-BDF6-409F-993C-ECBB21F877EA}">
  <ds:schemaRefs>
    <ds:schemaRef ds:uri="http://schemas.microsoft.com/sharepoint/v3/contenttype/forms"/>
  </ds:schemaRefs>
</ds:datastoreItem>
</file>

<file path=customXml/itemProps2.xml><?xml version="1.0" encoding="utf-8"?>
<ds:datastoreItem xmlns:ds="http://schemas.openxmlformats.org/officeDocument/2006/customXml" ds:itemID="{031B6CAB-A048-40A3-AD6E-A560EFA11072}">
  <ds:schemaRefs>
    <ds:schemaRef ds:uri="http://schemas.microsoft.com/office/2006/metadata/properties"/>
    <ds:schemaRef ds:uri="http://schemas.microsoft.com/office/infopath/2007/PartnerControls"/>
    <ds:schemaRef ds:uri="cdc022f6-8e22-4d42-a014-e203aba82ce3"/>
    <ds:schemaRef ds:uri="affd2d8c-4250-45b1-8dc8-bd68458e2c58"/>
  </ds:schemaRefs>
</ds:datastoreItem>
</file>

<file path=customXml/itemProps3.xml><?xml version="1.0" encoding="utf-8"?>
<ds:datastoreItem xmlns:ds="http://schemas.openxmlformats.org/officeDocument/2006/customXml" ds:itemID="{550F375B-6B48-4C63-BC76-D62AF0BC0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022f6-8e22-4d42-a014-e203aba82ce3"/>
    <ds:schemaRef ds:uri="affd2d8c-4250-45b1-8dc8-bd68458e2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1698</Words>
  <Characters>10465</Characters>
  <Application>Microsoft Office Word</Application>
  <DocSecurity>0</DocSecurity>
  <Lines>158</Lines>
  <Paragraphs>68</Paragraphs>
  <ScaleCrop>false</ScaleCrop>
  <Company/>
  <LinksUpToDate>false</LinksUpToDate>
  <CharactersWithSpaces>12095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Vazquez-Deida, Axel (CDC/NCEZID/DHQP/PRB)</dc:creator>
  <cp:keywords/>
  <dc:description/>
  <cp:lastModifiedBy>William Fritch</cp:lastModifiedBy>
  <cp:revision>58</cp:revision>
  <cp:lastPrinted>2025-03-27T19:50:00Z</cp:lastPrinted>
  <dcterms:created xsi:type="dcterms:W3CDTF">2025-04-01T17:31:00Z</dcterms:created>
  <dcterms:modified xsi:type="dcterms:W3CDTF">2026-07-07T18:45:00Z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2024-07-12T13:49:09Z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ecb045d6-cf85-4f12-933e-57beee0205f1</vt:lpwstr>
  </property>
  <property fmtid="{D5CDD505-2E9C-101B-9397-08002B2CF9AE}" pid="8" name="MSIP_Label_7b94a7b8-f06c-4dfe-bdcc-9b548fd58c31_ContentBits">
    <vt:lpwstr>0</vt:lpwstr>
  </property>
  <property fmtid="{D5CDD505-2E9C-101B-9397-08002B2CF9AE}" pid="9" name="ContentTypeId">
    <vt:lpwstr>0x010100168117034E044F4592AA56DE6E368096</vt:lpwstr>
  </property>
  <property fmtid="{D5CDD505-2E9C-101B-9397-08002B2CF9AE}" pid="10" name="MediaServiceImageTags">
    <vt:lpwstr/>
  </property>
</Properties>
</file>